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77" w:type="dxa"/>
        <w:tblInd w:w="6990" w:type="dxa"/>
        <w:tblLook w:val="04A0" w:firstRow="1" w:lastRow="0" w:firstColumn="1" w:lastColumn="0" w:noHBand="0" w:noVBand="1"/>
      </w:tblPr>
      <w:tblGrid>
        <w:gridCol w:w="2677"/>
      </w:tblGrid>
      <w:tr w:rsidR="00A14913" w14:paraId="15A423C1" w14:textId="77777777" w:rsidTr="00B8730D">
        <w:trPr>
          <w:trHeight w:val="213"/>
        </w:trPr>
        <w:tc>
          <w:tcPr>
            <w:tcW w:w="2677" w:type="dxa"/>
            <w:shd w:val="clear" w:color="auto" w:fill="auto"/>
          </w:tcPr>
          <w:p w14:paraId="3CC090F4" w14:textId="77777777" w:rsidR="00A14913" w:rsidRDefault="00F200CA" w:rsidP="00F200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Koostanud: Eimar Veldre, SIM</w:t>
            </w:r>
          </w:p>
          <w:p w14:paraId="57DEB3CA" w14:textId="2DD456DD" w:rsidR="00F200CA" w:rsidRPr="00176926" w:rsidRDefault="00F200CA" w:rsidP="00F200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11.03.2020</w:t>
            </w:r>
          </w:p>
        </w:tc>
      </w:tr>
    </w:tbl>
    <w:p w14:paraId="54FC4EA5" w14:textId="77777777" w:rsidR="00AC3B37" w:rsidRDefault="00AC3B37" w:rsidP="00A149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61FE3C" w14:textId="636B4003" w:rsidR="00A14913" w:rsidRPr="003F288C" w:rsidRDefault="00A65302" w:rsidP="00A149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KOGUKONDLIKU TURVALISUSE </w:t>
      </w:r>
      <w:r w:rsidR="00AC3B37">
        <w:rPr>
          <w:rFonts w:ascii="TimesNewRomanPS-BoldMT" w:hAnsi="TimesNewRomanPS-BoldMT" w:cs="TimesNewRomanPS-BoldMT"/>
          <w:b/>
          <w:bCs/>
          <w:sz w:val="24"/>
          <w:szCs w:val="24"/>
        </w:rPr>
        <w:t>2020</w:t>
      </w:r>
      <w:r w:rsidR="00B00829">
        <w:rPr>
          <w:rFonts w:ascii="TimesNewRomanPS-BoldMT" w:hAnsi="TimesNewRomanPS-BoldMT" w:cs="TimesNewRomanPS-BoldMT"/>
          <w:b/>
          <w:bCs/>
          <w:sz w:val="24"/>
          <w:szCs w:val="24"/>
        </w:rPr>
        <w:t>. AASTA TOETUSVO</w:t>
      </w:r>
      <w:r w:rsidR="00D6532B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 w:rsidR="00B00829">
        <w:rPr>
          <w:rFonts w:ascii="TimesNewRomanPS-BoldMT" w:hAnsi="TimesNewRomanPS-BoldMT" w:cs="TimesNewRomanPS-BoldMT"/>
          <w:b/>
          <w:bCs/>
          <w:sz w:val="24"/>
          <w:szCs w:val="24"/>
        </w:rPr>
        <w:t>RUDE</w:t>
      </w:r>
    </w:p>
    <w:p w14:paraId="40632C06" w14:textId="77777777" w:rsidR="00A14913" w:rsidRPr="003F288C" w:rsidRDefault="00A14913" w:rsidP="00A14913">
      <w:pPr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F288C">
        <w:rPr>
          <w:rFonts w:ascii="TimesNewRomanPS-BoldMT" w:hAnsi="TimesNewRomanPS-BoldMT" w:cs="TimesNewRomanPS-BoldMT"/>
          <w:b/>
          <w:bCs/>
          <w:sz w:val="24"/>
          <w:szCs w:val="24"/>
        </w:rPr>
        <w:t>HINDAMISMETOODIKA</w:t>
      </w:r>
    </w:p>
    <w:p w14:paraId="379CAF22" w14:textId="77777777" w:rsidR="00A14913" w:rsidRDefault="00A14913" w:rsidP="00A149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F773BC" w14:textId="77777777" w:rsidR="00A14913" w:rsidRPr="003F288C" w:rsidRDefault="00A14913" w:rsidP="00A149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PS-BoldMT" w:hAnsi="TimesNewRomanPS-BoldMT" w:cs="TimesNewRomanPS-BoldMT"/>
          <w:b/>
          <w:bCs/>
        </w:rPr>
      </w:pPr>
      <w:r w:rsidRPr="003F288C">
        <w:rPr>
          <w:rFonts w:ascii="TimesNewRomanPS-BoldMT" w:hAnsi="TimesNewRomanPS-BoldMT" w:cs="TimesNewRomanPS-BoldMT"/>
          <w:b/>
          <w:bCs/>
        </w:rPr>
        <w:t>ÜLDPÕHIMÕTTED</w:t>
      </w:r>
    </w:p>
    <w:p w14:paraId="001FB89C" w14:textId="77777777" w:rsidR="00A14913" w:rsidRPr="003F288C" w:rsidRDefault="00A14913" w:rsidP="00A14913">
      <w:pPr>
        <w:spacing w:after="0"/>
        <w:rPr>
          <w:rFonts w:ascii="Times New Roman" w:hAnsi="Times New Roman"/>
        </w:rPr>
      </w:pPr>
    </w:p>
    <w:p w14:paraId="5BF9ECD2" w14:textId="66C317E4" w:rsidR="00907E69" w:rsidRPr="006D0634" w:rsidRDefault="00B00829" w:rsidP="006D063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1.1. </w:t>
      </w:r>
      <w:r w:rsidR="00907E69" w:rsidRPr="006D0634">
        <w:rPr>
          <w:rFonts w:ascii="TimesNewRomanPSMT" w:hAnsi="TimesNewRomanPSMT" w:cs="TimesNewRomanPSMT"/>
        </w:rPr>
        <w:t xml:space="preserve">Kogukondliku turvalisuse </w:t>
      </w:r>
      <w:r w:rsidR="00F200CA">
        <w:rPr>
          <w:rFonts w:ascii="TimesNewRomanPSMT" w:hAnsi="TimesNewRomanPSMT" w:cs="TimesNewRomanPSMT"/>
        </w:rPr>
        <w:t>toetusprogrammi 2020.a</w:t>
      </w:r>
      <w:r w:rsidR="00907E69" w:rsidRPr="006D0634">
        <w:rPr>
          <w:rFonts w:ascii="TimesNewRomanPSMT" w:hAnsi="TimesNewRomanPSMT" w:cs="TimesNewRomanPSMT"/>
        </w:rPr>
        <w:t xml:space="preserve"> hindamismetoodika (edaspidi </w:t>
      </w:r>
      <w:r w:rsidR="00907E69" w:rsidRPr="006D0634">
        <w:rPr>
          <w:rFonts w:ascii="TimesNewRomanPSMT" w:hAnsi="TimesNewRomanPSMT" w:cs="TimesNewRomanPSMT"/>
          <w:i/>
        </w:rPr>
        <w:t>hindamismetoodika</w:t>
      </w:r>
      <w:r w:rsidR="00907E69" w:rsidRPr="006D0634">
        <w:rPr>
          <w:rFonts w:ascii="TimesNewRomanPSMT" w:hAnsi="TimesNewRomanPSMT" w:cs="TimesNewRomanPSMT"/>
        </w:rPr>
        <w:t>) on koostatud</w:t>
      </w:r>
      <w:r w:rsidR="00AC3B37" w:rsidRPr="00B00829">
        <w:rPr>
          <w:rFonts w:ascii="Times New Roman" w:eastAsia="SimSun" w:hAnsi="Times New Roman"/>
          <w:kern w:val="1"/>
          <w:lang w:eastAsia="zh-CN" w:bidi="hi-IN"/>
        </w:rPr>
        <w:t xml:space="preserve"> </w:t>
      </w:r>
      <w:r w:rsidR="00F200CA">
        <w:rPr>
          <w:rFonts w:ascii="TimesNewRomanPSMT" w:hAnsi="TimesNewRomanPSMT" w:cs="TimesNewRomanPSMT"/>
        </w:rPr>
        <w:t xml:space="preserve">siseministri 10. märtsi 2020. a käskkirja nr </w:t>
      </w:r>
      <w:r w:rsidR="00F200CA" w:rsidRPr="00F200CA">
        <w:rPr>
          <w:rFonts w:ascii="TimesNewRomanPSMT" w:hAnsi="TimesNewRomanPSMT" w:cs="TimesNewRomanPSMT"/>
        </w:rPr>
        <w:t>nr 1-3/31</w:t>
      </w:r>
      <w:r w:rsidRPr="006D0634">
        <w:rPr>
          <w:rFonts w:ascii="TimesNewRomanPSMT" w:hAnsi="TimesNewRomanPSMT" w:cs="TimesNewRomanPSMT"/>
        </w:rPr>
        <w:t>“K</w:t>
      </w:r>
      <w:r w:rsidR="00AC3B37" w:rsidRPr="006D0634">
        <w:rPr>
          <w:rFonts w:ascii="TimesNewRomanPSMT" w:hAnsi="TimesNewRomanPSMT" w:cs="TimesNewRomanPSMT"/>
        </w:rPr>
        <w:t xml:space="preserve">ogukondliku turvalisuse </w:t>
      </w:r>
      <w:r w:rsidR="00F200CA">
        <w:rPr>
          <w:rFonts w:ascii="TimesNewRomanPSMT" w:hAnsi="TimesNewRomanPSMT" w:cs="TimesNewRomanPSMT"/>
        </w:rPr>
        <w:t xml:space="preserve">toetusprogramm </w:t>
      </w:r>
      <w:r w:rsidR="00AC3B37" w:rsidRPr="006D0634">
        <w:rPr>
          <w:rFonts w:ascii="TimesNewRomanPSMT" w:hAnsi="TimesNewRomanPSMT" w:cs="TimesNewRomanPSMT"/>
        </w:rPr>
        <w:t>2020. a</w:t>
      </w:r>
      <w:r w:rsidRPr="006D0634">
        <w:rPr>
          <w:rFonts w:ascii="TimesNewRomanPSMT" w:hAnsi="TimesNewRomanPSMT" w:cs="TimesNewRomanPSMT"/>
        </w:rPr>
        <w:t>asta</w:t>
      </w:r>
      <w:r w:rsidR="00F200CA">
        <w:rPr>
          <w:rFonts w:ascii="TimesNewRomanPSMT" w:hAnsi="TimesNewRomanPSMT" w:cs="TimesNewRomanPSMT"/>
        </w:rPr>
        <w:t>l</w:t>
      </w:r>
      <w:r w:rsidRPr="006D0634">
        <w:rPr>
          <w:rFonts w:ascii="TimesNewRomanPSMT" w:hAnsi="TimesNewRomanPSMT" w:cs="TimesNewRomanPSMT"/>
        </w:rPr>
        <w:t>“</w:t>
      </w:r>
      <w:r w:rsidR="00F200CA">
        <w:rPr>
          <w:rFonts w:ascii="TimesNewRomanPSMT" w:hAnsi="TimesNewRomanPSMT" w:cs="TimesNewRomanPSMT"/>
        </w:rPr>
        <w:t xml:space="preserve"> punktide 1.4 ja 4.1.1</w:t>
      </w:r>
      <w:r w:rsidR="00AC3B37" w:rsidRPr="006D0634">
        <w:rPr>
          <w:rFonts w:ascii="TimesNewRomanPSMT" w:hAnsi="TimesNewRomanPSMT" w:cs="TimesNewRomanPSMT"/>
        </w:rPr>
        <w:t xml:space="preserve"> </w:t>
      </w:r>
      <w:r w:rsidR="00907E69" w:rsidRPr="006D0634">
        <w:rPr>
          <w:rFonts w:ascii="TimesNewRomanPSMT" w:hAnsi="TimesNewRomanPSMT" w:cs="TimesNewRomanPSMT"/>
        </w:rPr>
        <w:t>alusel.</w:t>
      </w:r>
    </w:p>
    <w:p w14:paraId="1DFF1E51" w14:textId="10062F7B" w:rsidR="00A14913" w:rsidRPr="009C1D29" w:rsidRDefault="00B00829" w:rsidP="009C1D29">
      <w:pPr>
        <w:jc w:val="both"/>
        <w:rPr>
          <w:rFonts w:ascii="Times New Roman" w:hAnsi="Times New Roman"/>
          <w:bCs/>
        </w:rPr>
      </w:pPr>
      <w:r w:rsidRPr="009C1D29">
        <w:rPr>
          <w:rFonts w:ascii="TimesNewRomanPSMT" w:hAnsi="TimesNewRomanPSMT" w:cs="TimesNewRomanPSMT"/>
        </w:rPr>
        <w:t xml:space="preserve">1.2. </w:t>
      </w:r>
      <w:r w:rsidR="00907E69" w:rsidRPr="009C1D29">
        <w:rPr>
          <w:rFonts w:ascii="TimesNewRomanPSMT" w:hAnsi="TimesNewRomanPSMT" w:cs="TimesNewRomanPSMT"/>
        </w:rPr>
        <w:t>Hi</w:t>
      </w:r>
      <w:r w:rsidR="00A14913" w:rsidRPr="009C1D29">
        <w:rPr>
          <w:rFonts w:ascii="TimesNewRomanPSMT" w:hAnsi="TimesNewRomanPSMT" w:cs="TimesNewRomanPSMT"/>
        </w:rPr>
        <w:t xml:space="preserve">ndamismetoodika reguleerib </w:t>
      </w:r>
      <w:r w:rsidR="00907E69" w:rsidRPr="009C1D29">
        <w:rPr>
          <w:rFonts w:ascii="TimesNewRomanPSMT" w:hAnsi="TimesNewRomanPSMT" w:cs="TimesNewRomanPSMT"/>
        </w:rPr>
        <w:t>kogukondliku turvalisuse toetusvooru</w:t>
      </w:r>
      <w:r w:rsidRPr="009C1D29">
        <w:rPr>
          <w:rFonts w:ascii="TimesNewRomanPSMT" w:hAnsi="TimesNewRomanPSMT" w:cs="TimesNewRomanPSMT"/>
        </w:rPr>
        <w:t>de</w:t>
      </w:r>
      <w:r w:rsidR="00907E69" w:rsidRPr="009C1D29">
        <w:rPr>
          <w:rFonts w:ascii="TimesNewRomanPSMT" w:hAnsi="TimesNewRomanPSMT" w:cs="TimesNewRomanPSMT"/>
        </w:rPr>
        <w:t xml:space="preserve"> </w:t>
      </w:r>
      <w:r w:rsidR="00A14913" w:rsidRPr="009C1D29">
        <w:rPr>
          <w:rFonts w:ascii="TimesNewRomanPSMT" w:hAnsi="TimesNewRomanPSMT" w:cs="TimesNewRomanPSMT"/>
        </w:rPr>
        <w:t>vahenditest toetus</w:t>
      </w:r>
      <w:r w:rsidRPr="009C1D29">
        <w:rPr>
          <w:rFonts w:ascii="TimesNewRomanPSMT" w:hAnsi="TimesNewRomanPSMT" w:cs="TimesNewRomanPSMT"/>
        </w:rPr>
        <w:t>e</w:t>
      </w:r>
      <w:r w:rsidR="00A14913" w:rsidRPr="009C1D29">
        <w:rPr>
          <w:rFonts w:ascii="TimesNewRomanPSMT" w:hAnsi="TimesNewRomanPSMT" w:cs="TimesNewRomanPSMT"/>
        </w:rPr>
        <w:t xml:space="preserve"> taotluste hindamist.</w:t>
      </w:r>
    </w:p>
    <w:p w14:paraId="5F3ACC1C" w14:textId="77777777" w:rsidR="00A14913" w:rsidRPr="003F288C" w:rsidRDefault="00A14913" w:rsidP="00A14913">
      <w:pPr>
        <w:spacing w:after="0"/>
        <w:ind w:left="851" w:hanging="567"/>
        <w:jc w:val="both"/>
        <w:rPr>
          <w:rFonts w:ascii="TimesNewRomanPSMT" w:hAnsi="TimesNewRomanPSMT" w:cs="TimesNewRomanPSMT"/>
          <w:color w:val="0070C0"/>
        </w:rPr>
      </w:pPr>
    </w:p>
    <w:p w14:paraId="6DB54156" w14:textId="77777777" w:rsidR="00A14913" w:rsidRPr="003F288C" w:rsidRDefault="00A14913" w:rsidP="00A1491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PS-BoldMT" w:hAnsi="TimesNewRomanPS-BoldMT" w:cs="TimesNewRomanPS-BoldMT"/>
          <w:bCs/>
        </w:rPr>
      </w:pPr>
      <w:r w:rsidRPr="003F288C">
        <w:rPr>
          <w:rFonts w:ascii="TimesNewRomanPS-BoldMT" w:hAnsi="TimesNewRomanPS-BoldMT" w:cs="TimesNewRomanPS-BoldMT"/>
          <w:bCs/>
        </w:rPr>
        <w:t xml:space="preserve">2. </w:t>
      </w:r>
      <w:r w:rsidRPr="003F288C">
        <w:rPr>
          <w:rFonts w:ascii="TimesNewRomanPS-BoldMT" w:hAnsi="TimesNewRomanPS-BoldMT" w:cs="TimesNewRomanPS-BoldMT"/>
          <w:bCs/>
        </w:rPr>
        <w:tab/>
      </w:r>
      <w:r w:rsidRPr="00F2561C">
        <w:rPr>
          <w:rFonts w:ascii="TimesNewRomanPS-BoldMT" w:hAnsi="TimesNewRomanPS-BoldMT" w:cs="TimesNewRomanPS-BoldMT"/>
          <w:b/>
          <w:bCs/>
        </w:rPr>
        <w:t>TAOTLUSTE HINDAMINE</w:t>
      </w:r>
    </w:p>
    <w:p w14:paraId="5D98610C" w14:textId="77777777" w:rsidR="00A14913" w:rsidRPr="003F288C" w:rsidRDefault="00A14913" w:rsidP="00A14913">
      <w:pPr>
        <w:spacing w:after="0"/>
        <w:ind w:left="851" w:hanging="567"/>
        <w:jc w:val="both"/>
        <w:rPr>
          <w:rFonts w:ascii="TimesNewRomanPSMT" w:hAnsi="TimesNewRomanPSMT" w:cs="TimesNewRomanPSMT"/>
          <w:color w:val="FF0000"/>
        </w:rPr>
      </w:pPr>
    </w:p>
    <w:p w14:paraId="39CFFD46" w14:textId="48AE54DA" w:rsidR="00A14913" w:rsidRDefault="00907E69" w:rsidP="00907E69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="00A14913" w:rsidRPr="003F288C">
        <w:rPr>
          <w:rFonts w:ascii="TimesNewRomanPSMT" w:hAnsi="TimesNewRomanPSMT" w:cs="TimesNewRomanPSMT"/>
        </w:rPr>
        <w:t>Nõuetele vastavaks tunnistatud taotlusi hind</w:t>
      </w:r>
      <w:r w:rsidR="00ED1D98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>vad</w:t>
      </w:r>
      <w:r w:rsidR="00ED1D9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vastavalt </w:t>
      </w:r>
      <w:r w:rsidR="00C21421">
        <w:rPr>
          <w:rFonts w:ascii="TimesNewRomanPSMT" w:hAnsi="TimesNewRomanPSMT" w:cs="TimesNewRomanPSMT"/>
        </w:rPr>
        <w:t xml:space="preserve">toetusvoorude </w:t>
      </w:r>
      <w:r>
        <w:rPr>
          <w:rFonts w:ascii="TimesNewRomanPSMT" w:hAnsi="TimesNewRomanPSMT" w:cs="TimesNewRomanPSMT"/>
        </w:rPr>
        <w:t>tingimustele ja hindamiskriteeriumite</w:t>
      </w:r>
      <w:r w:rsidR="00C21421">
        <w:rPr>
          <w:rFonts w:ascii="TimesNewRomanPSMT" w:hAnsi="TimesNewRomanPSMT" w:cs="TimesNewRomanPSMT"/>
        </w:rPr>
        <w:t>le</w:t>
      </w:r>
      <w:r w:rsidR="00ED1D98">
        <w:rPr>
          <w:rFonts w:ascii="TimesNewRomanPSMT" w:hAnsi="TimesNewRomanPSMT" w:cs="TimesNewRomanPSMT"/>
        </w:rPr>
        <w:t xml:space="preserve"> </w:t>
      </w:r>
      <w:r w:rsidR="004823E6">
        <w:rPr>
          <w:rFonts w:ascii="TimesNewRomanPSMT" w:hAnsi="TimesNewRomanPSMT" w:cs="TimesNewRomanPSMT"/>
        </w:rPr>
        <w:t>3-5</w:t>
      </w:r>
      <w:r>
        <w:rPr>
          <w:rFonts w:ascii="TimesNewRomanPSMT" w:hAnsi="TimesNewRomanPSMT" w:cs="TimesNewRomanPSMT"/>
        </w:rPr>
        <w:t xml:space="preserve"> hindajat (edaspidi </w:t>
      </w:r>
      <w:r w:rsidRPr="006D0634">
        <w:rPr>
          <w:rFonts w:ascii="TimesNewRomanPSMT" w:hAnsi="TimesNewRomanPSMT" w:cs="TimesNewRomanPSMT"/>
          <w:i/>
        </w:rPr>
        <w:t>hindajad</w:t>
      </w:r>
      <w:r>
        <w:rPr>
          <w:rFonts w:ascii="TimesNewRomanPSMT" w:hAnsi="TimesNewRomanPSMT" w:cs="TimesNewRomanPSMT"/>
        </w:rPr>
        <w:t xml:space="preserve">). Hindajad nimetatakse </w:t>
      </w:r>
      <w:r w:rsidR="004823E6">
        <w:rPr>
          <w:rFonts w:ascii="TimesNewRomanPSMT" w:hAnsi="TimesNewRomanPSMT" w:cs="TimesNewRomanPSMT"/>
        </w:rPr>
        <w:t>toetusvooru läbiviija pädeva organi otsusega</w:t>
      </w:r>
      <w:r>
        <w:rPr>
          <w:rFonts w:ascii="TimesNewRomanPSMT" w:hAnsi="TimesNewRomanPSMT" w:cs="TimesNewRomanPSMT"/>
        </w:rPr>
        <w:t>.</w:t>
      </w:r>
    </w:p>
    <w:p w14:paraId="7B344031" w14:textId="3BCC7CEE" w:rsidR="00907E69" w:rsidRDefault="00907E69" w:rsidP="00907E69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="00A14913" w:rsidRPr="003F288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Hindajad</w:t>
      </w:r>
      <w:r w:rsidRPr="003F288C">
        <w:rPr>
          <w:rFonts w:ascii="TimesNewRomanPSMT" w:hAnsi="TimesNewRomanPSMT" w:cs="TimesNewRomanPSMT"/>
        </w:rPr>
        <w:t xml:space="preserve"> peavad olema sõltumatud ja erapooletud. Sõltumatus ja erapooletus tähendab, et </w:t>
      </w:r>
      <w:r>
        <w:rPr>
          <w:rFonts w:ascii="TimesNewRomanPSMT" w:hAnsi="TimesNewRomanPSMT" w:cs="TimesNewRomanPSMT"/>
        </w:rPr>
        <w:t>hindaja</w:t>
      </w:r>
      <w:r w:rsidRPr="003F288C">
        <w:rPr>
          <w:rFonts w:ascii="TimesNewRomanPSMT" w:hAnsi="TimesNewRomanPSMT" w:cs="TimesNewRomanPSMT"/>
        </w:rPr>
        <w:t xml:space="preserve"> hindab esitatud taotlusi iseseisvalt, kellestki sõltumatult ning ta ei tohi olla omandi-, sugulus- või mu</w:t>
      </w:r>
      <w:r w:rsidR="00C21421">
        <w:rPr>
          <w:rFonts w:ascii="TimesNewRomanPSMT" w:hAnsi="TimesNewRomanPSMT" w:cs="TimesNewRomanPSMT"/>
        </w:rPr>
        <w:t>ude</w:t>
      </w:r>
      <w:r w:rsidRPr="003F288C">
        <w:rPr>
          <w:rFonts w:ascii="TimesNewRomanPSMT" w:hAnsi="TimesNewRomanPSMT" w:cs="TimesNewRomanPSMT"/>
        </w:rPr>
        <w:t xml:space="preserve"> olulis</w:t>
      </w:r>
      <w:r w:rsidR="00C21421">
        <w:rPr>
          <w:rFonts w:ascii="TimesNewRomanPSMT" w:hAnsi="TimesNewRomanPSMT" w:cs="TimesNewRomanPSMT"/>
        </w:rPr>
        <w:t>te</w:t>
      </w:r>
      <w:r w:rsidRPr="003F288C">
        <w:rPr>
          <w:rFonts w:ascii="TimesNewRomanPSMT" w:hAnsi="TimesNewRomanPSMT" w:cs="TimesNewRomanPSMT"/>
        </w:rPr>
        <w:t xml:space="preserve"> sideme</w:t>
      </w:r>
      <w:r w:rsidR="00C21421">
        <w:rPr>
          <w:rFonts w:ascii="TimesNewRomanPSMT" w:hAnsi="TimesNewRomanPSMT" w:cs="TimesNewRomanPSMT"/>
        </w:rPr>
        <w:t>te</w:t>
      </w:r>
      <w:r w:rsidRPr="003F288C">
        <w:rPr>
          <w:rFonts w:ascii="TimesNewRomanPSMT" w:hAnsi="TimesNewRomanPSMT" w:cs="TimesNewRomanPSMT"/>
        </w:rPr>
        <w:t xml:space="preserve"> </w:t>
      </w:r>
      <w:r w:rsidR="00C21421">
        <w:rPr>
          <w:rFonts w:ascii="TimesNewRomanPSMT" w:hAnsi="TimesNewRomanPSMT" w:cs="TimesNewRomanPSMT"/>
        </w:rPr>
        <w:t xml:space="preserve">kaudu </w:t>
      </w:r>
      <w:r w:rsidRPr="003F288C">
        <w:rPr>
          <w:rFonts w:ascii="TimesNewRomanPSMT" w:hAnsi="TimesNewRomanPSMT" w:cs="TimesNewRomanPSMT"/>
        </w:rPr>
        <w:t xml:space="preserve">seotud taotluse esitanud isiku või taotluse ettevalmistamisega. Seotuse olemasolul on isik kohustatud ennast taandama taotluse hindamisest ja </w:t>
      </w:r>
      <w:r w:rsidR="00CF1CC9">
        <w:rPr>
          <w:rFonts w:ascii="TimesNewRomanPSMT" w:hAnsi="TimesNewRomanPSMT" w:cs="TimesNewRomanPSMT"/>
        </w:rPr>
        <w:t>hindamiskoosolekul</w:t>
      </w:r>
      <w:r w:rsidRPr="003F288C">
        <w:rPr>
          <w:rFonts w:ascii="TimesNewRomanPSMT" w:hAnsi="TimesNewRomanPSMT" w:cs="TimesNewRomanPSMT"/>
        </w:rPr>
        <w:t xml:space="preserve"> antud taotluse osas ettepaneku tegemisest.</w:t>
      </w:r>
      <w:r>
        <w:rPr>
          <w:rFonts w:ascii="TimesNewRomanPSMT" w:hAnsi="TimesNewRomanPSMT" w:cs="TimesNewRomanPSMT"/>
        </w:rPr>
        <w:t xml:space="preserve"> Taotluse hindamisest taandamine kajastatakse hindamiskoosoleku protokollis.</w:t>
      </w:r>
    </w:p>
    <w:p w14:paraId="1E8F88DF" w14:textId="757970F8" w:rsidR="00CF1CC9" w:rsidRDefault="00907E69" w:rsidP="00CF1CC9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</w:rPr>
      </w:pPr>
      <w:r>
        <w:rPr>
          <w:rFonts w:ascii="TimesNewRomanPSMT" w:hAnsi="TimesNewRomanPSMT" w:cs="TimesNewRomanPSMT"/>
        </w:rPr>
        <w:t>2.3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Hindajad</w:t>
      </w:r>
      <w:r w:rsidR="00A14913" w:rsidRPr="003F288C">
        <w:rPr>
          <w:rFonts w:ascii="TimesNewRomanPSMT" w:hAnsi="TimesNewRomanPSMT" w:cs="TimesNewRomanPSMT"/>
        </w:rPr>
        <w:t xml:space="preserve"> teosta</w:t>
      </w:r>
      <w:r>
        <w:rPr>
          <w:rFonts w:ascii="TimesNewRomanPSMT" w:hAnsi="TimesNewRomanPSMT" w:cs="TimesNewRomanPSMT"/>
        </w:rPr>
        <w:t>vad</w:t>
      </w:r>
      <w:r w:rsidR="00A14913" w:rsidRPr="003F288C">
        <w:rPr>
          <w:rFonts w:ascii="TimesNewRomanPSMT" w:hAnsi="TimesNewRomanPSMT" w:cs="TimesNewRomanPSMT"/>
        </w:rPr>
        <w:t xml:space="preserve"> taotluste hindamist</w:t>
      </w:r>
      <w:r w:rsidR="00CF1CC9">
        <w:rPr>
          <w:rFonts w:ascii="TimesNewRomanPSMT" w:hAnsi="TimesNewRomanPSMT" w:cs="TimesNewRomanPSMT"/>
        </w:rPr>
        <w:t xml:space="preserve"> lähtuvalt toetusvooru eesmärgist,</w:t>
      </w:r>
      <w:r>
        <w:rPr>
          <w:rFonts w:ascii="TimesNewRomanPSMT" w:hAnsi="TimesNewRomanPSMT" w:cs="TimesNewRomanPSMT"/>
        </w:rPr>
        <w:t xml:space="preserve"> hindamiskriteeriumite</w:t>
      </w:r>
      <w:r w:rsidR="00CF1CC9">
        <w:rPr>
          <w:rFonts w:ascii="TimesNewRomanPSMT" w:hAnsi="TimesNewRomanPSMT" w:cs="TimesNewRomanPSMT"/>
        </w:rPr>
        <w:t>st</w:t>
      </w:r>
      <w:r>
        <w:rPr>
          <w:rFonts w:ascii="TimesNewRomanPSMT" w:hAnsi="TimesNewRomanPSMT" w:cs="TimesNewRomanPSMT"/>
        </w:rPr>
        <w:t xml:space="preserve"> ja hindamismetoodika</w:t>
      </w:r>
      <w:r w:rsidR="00CF1CC9">
        <w:rPr>
          <w:rFonts w:ascii="TimesNewRomanPSMT" w:hAnsi="TimesNewRomanPSMT" w:cs="TimesNewRomanPSMT"/>
        </w:rPr>
        <w:t>st</w:t>
      </w:r>
      <w:r>
        <w:rPr>
          <w:rFonts w:ascii="TimesNewRomanPSMT" w:hAnsi="TimesNewRomanPSMT" w:cs="TimesNewRomanPSMT"/>
        </w:rPr>
        <w:t>. Hindajad täidavad hinnatud projektide kohta hindamislehed.</w:t>
      </w:r>
      <w:r w:rsidRPr="00907E69">
        <w:rPr>
          <w:rFonts w:ascii="TimesNewRomanPSMT" w:hAnsi="TimesNewRomanPSMT" w:cs="TimesNewRomanPSMT"/>
        </w:rPr>
        <w:t xml:space="preserve"> </w:t>
      </w:r>
      <w:r w:rsidR="00CF1CC9">
        <w:rPr>
          <w:rFonts w:ascii="Times New Roman" w:hAnsi="Times New Roman"/>
        </w:rPr>
        <w:t>Hindajad</w:t>
      </w:r>
      <w:r w:rsidR="00CF1CC9" w:rsidRPr="003F288C">
        <w:rPr>
          <w:rFonts w:ascii="Times New Roman" w:hAnsi="Times New Roman"/>
        </w:rPr>
        <w:t xml:space="preserve"> </w:t>
      </w:r>
      <w:r w:rsidR="00CF1CC9">
        <w:rPr>
          <w:rFonts w:ascii="Times New Roman" w:hAnsi="Times New Roman"/>
        </w:rPr>
        <w:t xml:space="preserve">hindavad projekte </w:t>
      </w:r>
      <w:r w:rsidR="00CF1CC9" w:rsidRPr="003F288C">
        <w:rPr>
          <w:rFonts w:ascii="Times New Roman" w:hAnsi="Times New Roman"/>
        </w:rPr>
        <w:t xml:space="preserve">andes punkte </w:t>
      </w:r>
      <w:r w:rsidR="00C21421">
        <w:rPr>
          <w:rFonts w:ascii="Times New Roman" w:hAnsi="Times New Roman"/>
        </w:rPr>
        <w:t xml:space="preserve">täisarvudes ning </w:t>
      </w:r>
      <w:r w:rsidR="00CF1CC9">
        <w:rPr>
          <w:rFonts w:ascii="Times New Roman" w:hAnsi="Times New Roman"/>
        </w:rPr>
        <w:t>lähtudes hi</w:t>
      </w:r>
      <w:r w:rsidR="00A65347">
        <w:rPr>
          <w:rFonts w:ascii="Times New Roman" w:hAnsi="Times New Roman"/>
        </w:rPr>
        <w:t>ndamiskriteeriumitest</w:t>
      </w:r>
      <w:r w:rsidR="00CF1CC9">
        <w:rPr>
          <w:rFonts w:ascii="Times New Roman" w:hAnsi="Times New Roman"/>
        </w:rPr>
        <w:t>, st maksimaalne punktide arv iga kriteeriumi puhul vastab selle kriteeriumi osakaalu protsendile.</w:t>
      </w:r>
      <w:r w:rsidR="00CF1CC9" w:rsidRPr="003F288C">
        <w:rPr>
          <w:rFonts w:ascii="Times New Roman" w:hAnsi="Times New Roman"/>
        </w:rPr>
        <w:t xml:space="preserve"> </w:t>
      </w:r>
      <w:r w:rsidR="00CF1CC9">
        <w:rPr>
          <w:rFonts w:ascii="Times New Roman" w:hAnsi="Times New Roman"/>
        </w:rPr>
        <w:t>Hindaja</w:t>
      </w:r>
      <w:r w:rsidR="00CF1CC9" w:rsidRPr="003F288C">
        <w:rPr>
          <w:rFonts w:ascii="Times New Roman" w:hAnsi="Times New Roman"/>
        </w:rPr>
        <w:t xml:space="preserve"> esitab hindamisvormid allkirjastatult </w:t>
      </w:r>
      <w:r w:rsidR="00A92E23">
        <w:rPr>
          <w:rFonts w:ascii="Times New Roman" w:hAnsi="Times New Roman"/>
        </w:rPr>
        <w:t>menetlejale</w:t>
      </w:r>
      <w:r w:rsidR="00CF1CC9" w:rsidRPr="003F288C">
        <w:rPr>
          <w:rFonts w:ascii="Times New Roman" w:hAnsi="Times New Roman"/>
        </w:rPr>
        <w:t xml:space="preserve"> ettenähtud tähtajaks.</w:t>
      </w:r>
    </w:p>
    <w:p w14:paraId="03828A3D" w14:textId="77777777" w:rsidR="00CC4EF3" w:rsidRDefault="00907E69" w:rsidP="00CC4EF3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2.4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Hindajate poolt antud hinnete alusel koostatud hindamistulemused arutata</w:t>
      </w:r>
      <w:r w:rsidR="00A80B1E">
        <w:rPr>
          <w:rFonts w:ascii="TimesNewRomanPSMT" w:hAnsi="TimesNewRomanPSMT" w:cs="TimesNewRomanPSMT"/>
        </w:rPr>
        <w:t>kse läbi selleks kokku kutsutud</w:t>
      </w:r>
      <w:r>
        <w:rPr>
          <w:rFonts w:ascii="TimesNewRomanPSMT" w:hAnsi="TimesNewRomanPSMT" w:cs="TimesNewRomanPSMT"/>
        </w:rPr>
        <w:t xml:space="preserve"> koosolekul (edaspidi </w:t>
      </w:r>
      <w:r w:rsidRPr="006D0634">
        <w:rPr>
          <w:rFonts w:ascii="TimesNewRomanPSMT" w:hAnsi="TimesNewRomanPSMT" w:cs="TimesNewRomanPSMT"/>
          <w:i/>
        </w:rPr>
        <w:t>hindamiskoosolek</w:t>
      </w:r>
      <w:r>
        <w:rPr>
          <w:rFonts w:ascii="TimesNewRomanPSMT" w:hAnsi="TimesNewRomanPSMT" w:cs="TimesNewRomanPSMT"/>
        </w:rPr>
        <w:t xml:space="preserve">). </w:t>
      </w:r>
      <w:r w:rsidR="00CC4EF3">
        <w:rPr>
          <w:rFonts w:ascii="TimesNewRomanPSMT" w:hAnsi="TimesNewRomanPSMT" w:cs="TimesNewRomanPSMT"/>
        </w:rPr>
        <w:t xml:space="preserve">Hindamiskoosolekust võivad </w:t>
      </w:r>
      <w:r w:rsidR="00A92E23">
        <w:rPr>
          <w:rFonts w:ascii="TimesNewRomanPSMT" w:hAnsi="TimesNewRomanPSMT" w:cs="TimesNewRomanPSMT"/>
        </w:rPr>
        <w:t xml:space="preserve">sõnaõigusega </w:t>
      </w:r>
      <w:r w:rsidR="00CC4EF3">
        <w:rPr>
          <w:rFonts w:ascii="TimesNewRomanPSMT" w:hAnsi="TimesNewRomanPSMT" w:cs="TimesNewRomanPSMT"/>
        </w:rPr>
        <w:t xml:space="preserve">osa võtta ka </w:t>
      </w:r>
      <w:r w:rsidR="00A92E23">
        <w:rPr>
          <w:rFonts w:ascii="TimesNewRomanPSMT" w:hAnsi="TimesNewRomanPSMT" w:cs="TimesNewRomanPSMT"/>
        </w:rPr>
        <w:t>toetusvooru läbiviija töötaja, toetusvooru menetleja</w:t>
      </w:r>
      <w:r w:rsidR="00CC4EF3">
        <w:rPr>
          <w:rFonts w:ascii="TimesNewRomanPSMT" w:hAnsi="TimesNewRomanPSMT" w:cs="TimesNewRomanPSMT"/>
        </w:rPr>
        <w:t xml:space="preserve"> ning Siseministeeriumi esindajad.</w:t>
      </w:r>
    </w:p>
    <w:p w14:paraId="41FDF49E" w14:textId="0CBE13CB" w:rsidR="00A14913" w:rsidRDefault="00CC4EF3" w:rsidP="00CC4EF3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2.5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Hindamiskoosolek</w:t>
      </w:r>
      <w:r w:rsidR="00A80B1E">
        <w:rPr>
          <w:rFonts w:ascii="TimesNewRomanPSMT" w:hAnsi="TimesNewRomanPSMT" w:cs="TimesNewRomanPSMT"/>
        </w:rPr>
        <w:t>u tulemusena</w:t>
      </w:r>
      <w:r>
        <w:rPr>
          <w:rFonts w:ascii="TimesNewRomanPSMT" w:hAnsi="TimesNewRomanPSMT" w:cs="TimesNewRomanPSMT"/>
        </w:rPr>
        <w:t xml:space="preserve"> </w:t>
      </w:r>
      <w:r w:rsidR="00324F20">
        <w:rPr>
          <w:rFonts w:ascii="TimesNewRomanPSMT" w:hAnsi="TimesNewRomanPSMT" w:cs="TimesNewRomanPSMT"/>
        </w:rPr>
        <w:t>esitavad hindajad</w:t>
      </w:r>
      <w:r w:rsidR="00C12208">
        <w:rPr>
          <w:rFonts w:ascii="TimesNewRomanPSMT" w:hAnsi="TimesNewRomanPSMT" w:cs="TimesNewRomanPSMT"/>
        </w:rPr>
        <w:t xml:space="preserve"> </w:t>
      </w:r>
      <w:r w:rsidR="00A92E23">
        <w:rPr>
          <w:rFonts w:ascii="TimesNewRomanPSMT" w:hAnsi="TimesNewRomanPSMT" w:cs="TimesNewRomanPSMT"/>
        </w:rPr>
        <w:t>toetusvooru läbiviija pädevale organile</w:t>
      </w:r>
      <w:r w:rsidR="00A14913" w:rsidRPr="003F288C">
        <w:rPr>
          <w:rFonts w:ascii="TimesNewRomanPSMT" w:hAnsi="TimesNewRomanPSMT" w:cs="TimesNewRomanPSMT"/>
        </w:rPr>
        <w:t xml:space="preserve"> põhjendatud</w:t>
      </w:r>
      <w:r w:rsidR="00A80B1E">
        <w:rPr>
          <w:rFonts w:ascii="TimesNewRomanPSMT" w:hAnsi="TimesNewRomanPSMT" w:cs="TimesNewRomanPSMT"/>
        </w:rPr>
        <w:t xml:space="preserve"> ettepaneku</w:t>
      </w:r>
      <w:r w:rsidR="00A14913" w:rsidRPr="003F288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taotluste </w:t>
      </w:r>
      <w:r w:rsidR="00FB4504">
        <w:rPr>
          <w:rFonts w:ascii="TimesNewRomanPSMT" w:hAnsi="TimesNewRomanPSMT" w:cs="TimesNewRomanPSMT"/>
        </w:rPr>
        <w:t xml:space="preserve">rahuldamise </w:t>
      </w:r>
      <w:r>
        <w:rPr>
          <w:rFonts w:ascii="TimesNewRomanPSMT" w:hAnsi="TimesNewRomanPSMT" w:cs="TimesNewRomanPSMT"/>
        </w:rPr>
        <w:t>või mitterah</w:t>
      </w:r>
      <w:r w:rsidR="00FB4504">
        <w:rPr>
          <w:rFonts w:ascii="TimesNewRomanPSMT" w:hAnsi="TimesNewRomanPSMT" w:cs="TimesNewRomanPSMT"/>
        </w:rPr>
        <w:t xml:space="preserve">uldamise </w:t>
      </w:r>
      <w:r>
        <w:rPr>
          <w:rFonts w:ascii="TimesNewRomanPSMT" w:hAnsi="TimesNewRomanPSMT" w:cs="TimesNewRomanPSMT"/>
        </w:rPr>
        <w:t>kohta.</w:t>
      </w:r>
      <w:r w:rsidR="00550728">
        <w:rPr>
          <w:rFonts w:ascii="TimesNewRomanPSMT" w:hAnsi="TimesNewRomanPSMT" w:cs="TimesNewRomanPSMT"/>
        </w:rPr>
        <w:t xml:space="preserve"> Taotlus</w:t>
      </w:r>
      <w:r w:rsidR="006E4B03">
        <w:rPr>
          <w:rFonts w:ascii="TimesNewRomanPSMT" w:hAnsi="TimesNewRomanPSMT" w:cs="TimesNewRomanPSMT"/>
        </w:rPr>
        <w:t>ed rahuldatakse</w:t>
      </w:r>
      <w:r w:rsidR="00550728">
        <w:rPr>
          <w:rFonts w:ascii="TimesNewRomanPSMT" w:hAnsi="TimesNewRomanPSMT" w:cs="TimesNewRomanPSMT"/>
        </w:rPr>
        <w:t xml:space="preserve"> vastavalt taotlusele antud keskmisele hindele kuni toetusvooruks maakonnale eraldatud vahendite lõppemiseni. </w:t>
      </w:r>
      <w:r w:rsidR="00324F20">
        <w:rPr>
          <w:rFonts w:ascii="TimesNewRomanPSMT" w:hAnsi="TimesNewRomanPSMT" w:cs="TimesNewRomanPSMT"/>
        </w:rPr>
        <w:t>Hindajate</w:t>
      </w:r>
      <w:r w:rsidR="00550728">
        <w:rPr>
          <w:rFonts w:ascii="TimesNewRomanPSMT" w:hAnsi="TimesNewRomanPSMT" w:cs="TimesNewRomanPSMT"/>
        </w:rPr>
        <w:t xml:space="preserve"> ettepanek</w:t>
      </w:r>
      <w:r w:rsidR="00BA2079">
        <w:rPr>
          <w:rFonts w:ascii="TimesNewRomanPSMT" w:hAnsi="TimesNewRomanPSMT" w:cs="TimesNewRomanPSMT"/>
        </w:rPr>
        <w:t xml:space="preserve"> </w:t>
      </w:r>
      <w:r w:rsidR="00A92E23">
        <w:rPr>
          <w:rFonts w:ascii="TimesNewRomanPSMT" w:hAnsi="TimesNewRomanPSMT" w:cs="TimesNewRomanPSMT"/>
        </w:rPr>
        <w:t>pädevale organile</w:t>
      </w:r>
      <w:r w:rsidR="00550728">
        <w:rPr>
          <w:rFonts w:ascii="TimesNewRomanPSMT" w:hAnsi="TimesNewRomanPSMT" w:cs="TimesNewRomanPSMT"/>
        </w:rPr>
        <w:t xml:space="preserve"> lähtub hinnete alusel moodustatud taotluste pingereast</w:t>
      </w:r>
      <w:r w:rsidR="00550728" w:rsidRPr="0007328D">
        <w:rPr>
          <w:rFonts w:ascii="TimesNewRomanPSMT" w:hAnsi="TimesNewRomanPSMT" w:cs="TimesNewRomanPSMT"/>
        </w:rPr>
        <w:t xml:space="preserve">. </w:t>
      </w:r>
      <w:r w:rsidR="0007328D" w:rsidRPr="00F200CA">
        <w:rPr>
          <w:rFonts w:ascii="TimesNewRomanPSMT" w:hAnsi="TimesNewRomanPSMT" w:cs="TimesNewRomanPSMT"/>
        </w:rPr>
        <w:t>Kui mõni taotlus saab ühes või mitmes hindamiskriteeriumis vähem kui pooled punktid, siis langeb ta pingereast välja.</w:t>
      </w:r>
      <w:r w:rsidR="0007328D">
        <w:rPr>
          <w:rFonts w:ascii="TimesNewRomanPSMT" w:hAnsi="TimesNewRomanPSMT" w:cs="TimesNewRomanPSMT"/>
        </w:rPr>
        <w:t xml:space="preserve"> </w:t>
      </w:r>
      <w:r w:rsidR="00550728" w:rsidRPr="00550728">
        <w:rPr>
          <w:rFonts w:ascii="TimesNewRomanPSMT" w:hAnsi="TimesNewRomanPSMT" w:cs="TimesNewRomanPSMT"/>
        </w:rPr>
        <w:t xml:space="preserve">Juhul, kui pingerea alusel viimase </w:t>
      </w:r>
      <w:r w:rsidR="006E4B03">
        <w:rPr>
          <w:rFonts w:ascii="TimesNewRomanPSMT" w:hAnsi="TimesNewRomanPSMT" w:cs="TimesNewRomanPSMT"/>
        </w:rPr>
        <w:t xml:space="preserve">rahuldatava </w:t>
      </w:r>
      <w:r w:rsidR="00550728" w:rsidRPr="00550728">
        <w:rPr>
          <w:rFonts w:ascii="TimesNewRomanPSMT" w:hAnsi="TimesNewRomanPSMT" w:cs="TimesNewRomanPSMT"/>
        </w:rPr>
        <w:t xml:space="preserve">projekti täies mahus rahastamiseks ei jätku piisavalt vahendeid, on </w:t>
      </w:r>
      <w:r w:rsidR="00324F20">
        <w:rPr>
          <w:rFonts w:ascii="TimesNewRomanPSMT" w:hAnsi="TimesNewRomanPSMT" w:cs="TimesNewRomanPSMT"/>
        </w:rPr>
        <w:t xml:space="preserve">hindajatel </w:t>
      </w:r>
      <w:r w:rsidR="00550728">
        <w:rPr>
          <w:rFonts w:ascii="TimesNewRomanPSMT" w:hAnsi="TimesNewRomanPSMT" w:cs="TimesNewRomanPSMT"/>
        </w:rPr>
        <w:t>õigus teha ettepanek</w:t>
      </w:r>
      <w:r w:rsidR="00550728" w:rsidRPr="00550728">
        <w:rPr>
          <w:rFonts w:ascii="TimesNewRomanPSMT" w:hAnsi="TimesNewRomanPSMT" w:cs="TimesNewRomanPSMT"/>
        </w:rPr>
        <w:t xml:space="preserve"> pidada taotlejaga läbirääkimisi taotluse elluviimiseks ja rahastamiseks osalises mahus</w:t>
      </w:r>
      <w:r w:rsidR="006E4B03">
        <w:rPr>
          <w:rFonts w:ascii="TimesNewRomanPSMT" w:hAnsi="TimesNewRomanPSMT" w:cs="TimesNewRomanPSMT"/>
        </w:rPr>
        <w:t>.</w:t>
      </w:r>
    </w:p>
    <w:p w14:paraId="469E1C8D" w14:textId="77777777" w:rsidR="00A14913" w:rsidRDefault="00CC4EF3" w:rsidP="00CC4EF3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2.6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Hindamis</w:t>
      </w:r>
      <w:r w:rsidR="00A14913" w:rsidRPr="003F288C">
        <w:rPr>
          <w:rFonts w:ascii="TimesNewRomanPSMT" w:hAnsi="TimesNewRomanPSMT" w:cs="TimesNewRomanPSMT"/>
        </w:rPr>
        <w:t xml:space="preserve">koosolek on otsustusvõimeline, kui koosolekul osaleb üle 50% </w:t>
      </w:r>
      <w:r>
        <w:rPr>
          <w:rFonts w:ascii="TimesNewRomanPSMT" w:hAnsi="TimesNewRomanPSMT" w:cs="TimesNewRomanPSMT"/>
        </w:rPr>
        <w:t>hindajatest.</w:t>
      </w:r>
    </w:p>
    <w:p w14:paraId="3ABA2E2E" w14:textId="265FDB02" w:rsidR="00A14913" w:rsidRDefault="00CC4EF3" w:rsidP="00CC4EF3">
      <w:pPr>
        <w:autoSpaceDE w:val="0"/>
        <w:autoSpaceDN w:val="0"/>
        <w:adjustRightInd w:val="0"/>
        <w:spacing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2.7</w:t>
      </w:r>
      <w:r w:rsidR="0038629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="00550728">
        <w:rPr>
          <w:rFonts w:ascii="TimesNewRomanPSMT" w:hAnsi="TimesNewRomanPSMT" w:cs="TimesNewRomanPSMT"/>
        </w:rPr>
        <w:t>Hindamiskoosoleku kohta</w:t>
      </w:r>
      <w:r w:rsidR="00A14913" w:rsidRPr="003F288C">
        <w:rPr>
          <w:rFonts w:ascii="TimesNewRomanPSMT" w:hAnsi="TimesNewRomanPSMT" w:cs="TimesNewRomanPSMT"/>
        </w:rPr>
        <w:t xml:space="preserve"> </w:t>
      </w:r>
      <w:r w:rsidR="00A14913">
        <w:rPr>
          <w:rFonts w:ascii="TimesNewRomanPSMT" w:hAnsi="TimesNewRomanPSMT" w:cs="TimesNewRomanPSMT"/>
        </w:rPr>
        <w:t>koostatakse protokoll</w:t>
      </w:r>
      <w:r w:rsidR="00BA2079">
        <w:rPr>
          <w:rFonts w:ascii="TimesNewRomanPSMT" w:hAnsi="TimesNewRomanPSMT" w:cs="TimesNewRomanPSMT"/>
        </w:rPr>
        <w:t>, mille allkirjastavad koosoleku juhataja ja protokollija</w:t>
      </w:r>
      <w:r w:rsidR="00550728">
        <w:rPr>
          <w:rFonts w:ascii="TimesNewRomanPSMT" w:hAnsi="TimesNewRomanPSMT" w:cs="TimesNewRomanPSMT"/>
        </w:rPr>
        <w:t xml:space="preserve">. </w:t>
      </w:r>
      <w:r w:rsidR="00BA2079">
        <w:rPr>
          <w:rFonts w:ascii="TimesNewRomanPSMT" w:hAnsi="TimesNewRomanPSMT" w:cs="TimesNewRomanPSMT"/>
        </w:rPr>
        <w:t xml:space="preserve">Protokoll peab sisaldama või protokolli lisaks peab olema esitatud taotluste keskmisi hindeid </w:t>
      </w:r>
      <w:r w:rsidR="00BA2079">
        <w:rPr>
          <w:rFonts w:ascii="TimesNewRomanPSMT" w:hAnsi="TimesNewRomanPSMT" w:cs="TimesNewRomanPSMT"/>
        </w:rPr>
        <w:lastRenderedPageBreak/>
        <w:t xml:space="preserve">sisaldav koondtabel. Punktis 2.5 nimetatud ettepanek taotluste </w:t>
      </w:r>
      <w:r w:rsidR="00754A7B">
        <w:rPr>
          <w:rFonts w:ascii="TimesNewRomanPSMT" w:hAnsi="TimesNewRomanPSMT" w:cs="TimesNewRomanPSMT"/>
        </w:rPr>
        <w:t xml:space="preserve">rahuldamise </w:t>
      </w:r>
      <w:r w:rsidR="00BA2079">
        <w:rPr>
          <w:rFonts w:ascii="TimesNewRomanPSMT" w:hAnsi="TimesNewRomanPSMT" w:cs="TimesNewRomanPSMT"/>
        </w:rPr>
        <w:t xml:space="preserve">või </w:t>
      </w:r>
      <w:r w:rsidR="00754A7B">
        <w:rPr>
          <w:rFonts w:ascii="TimesNewRomanPSMT" w:hAnsi="TimesNewRomanPSMT" w:cs="TimesNewRomanPSMT"/>
        </w:rPr>
        <w:t xml:space="preserve">mitterahuldamise </w:t>
      </w:r>
      <w:r w:rsidR="00BA2079">
        <w:rPr>
          <w:rFonts w:ascii="TimesNewRomanPSMT" w:hAnsi="TimesNewRomanPSMT" w:cs="TimesNewRomanPSMT"/>
        </w:rPr>
        <w:t xml:space="preserve">kohta </w:t>
      </w:r>
      <w:r w:rsidR="008518EB">
        <w:rPr>
          <w:rFonts w:ascii="TimesNewRomanPSMT" w:hAnsi="TimesNewRomanPSMT" w:cs="TimesNewRomanPSMT"/>
        </w:rPr>
        <w:t>vormistatakse</w:t>
      </w:r>
      <w:r w:rsidR="00A14913" w:rsidRPr="003F288C">
        <w:rPr>
          <w:rFonts w:ascii="TimesNewRomanPSMT" w:hAnsi="TimesNewRomanPSMT" w:cs="TimesNewRomanPSMT"/>
        </w:rPr>
        <w:t xml:space="preserve"> protokollilise otsus</w:t>
      </w:r>
      <w:r w:rsidR="00A14913">
        <w:rPr>
          <w:rFonts w:ascii="TimesNewRomanPSMT" w:hAnsi="TimesNewRomanPSMT" w:cs="TimesNewRomanPSMT"/>
        </w:rPr>
        <w:t>t</w:t>
      </w:r>
      <w:r w:rsidR="00A14913" w:rsidRPr="003F288C">
        <w:rPr>
          <w:rFonts w:ascii="TimesNewRomanPSMT" w:hAnsi="TimesNewRomanPSMT" w:cs="TimesNewRomanPSMT"/>
        </w:rPr>
        <w:t>ena.</w:t>
      </w:r>
    </w:p>
    <w:p w14:paraId="138A7634" w14:textId="2D1CA54A" w:rsidR="00A14913" w:rsidRDefault="00B0599C" w:rsidP="00B0599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F1CC9">
        <w:rPr>
          <w:rFonts w:ascii="Times New Roman" w:hAnsi="Times New Roman"/>
        </w:rPr>
        <w:t>8</w:t>
      </w:r>
      <w:r w:rsidR="003862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Hindaja</w:t>
      </w:r>
      <w:r w:rsidR="00A14913" w:rsidRPr="003F288C">
        <w:rPr>
          <w:rFonts w:ascii="Times New Roman" w:eastAsiaTheme="minorHAnsi" w:hAnsi="Times New Roman"/>
        </w:rPr>
        <w:t xml:space="preserve"> võib taotluse kohta antud hindeid muuta, </w:t>
      </w:r>
      <w:r w:rsidR="00A14913" w:rsidRPr="003F288C">
        <w:rPr>
          <w:rFonts w:ascii="Times New Roman" w:hAnsi="Times New Roman"/>
        </w:rPr>
        <w:t xml:space="preserve">kui </w:t>
      </w:r>
      <w:r>
        <w:rPr>
          <w:rFonts w:ascii="Times New Roman" w:hAnsi="Times New Roman"/>
        </w:rPr>
        <w:t>hindaja</w:t>
      </w:r>
      <w:r w:rsidR="00A14913" w:rsidRPr="003F288C">
        <w:rPr>
          <w:rFonts w:ascii="Times New Roman" w:hAnsi="Times New Roman"/>
        </w:rPr>
        <w:t xml:space="preserve"> saab </w:t>
      </w:r>
      <w:r>
        <w:rPr>
          <w:rFonts w:ascii="Times New Roman" w:hAnsi="Times New Roman"/>
        </w:rPr>
        <w:t>hindamiskoosolekul</w:t>
      </w:r>
      <w:r w:rsidR="00A14913" w:rsidRPr="003F288C">
        <w:rPr>
          <w:rFonts w:ascii="Times New Roman" w:hAnsi="Times New Roman"/>
        </w:rPr>
        <w:t xml:space="preserve"> taotleja ja/või taotluse kohta teada olulist infot, mille teadasaamine on aluseks hinde muutmiseks. Vastav oluline info ja </w:t>
      </w:r>
      <w:r>
        <w:rPr>
          <w:rFonts w:ascii="Times New Roman" w:hAnsi="Times New Roman"/>
        </w:rPr>
        <w:t>hindaja</w:t>
      </w:r>
      <w:r w:rsidR="00A14913" w:rsidRPr="003F288C">
        <w:rPr>
          <w:rFonts w:ascii="Times New Roman" w:hAnsi="Times New Roman"/>
        </w:rPr>
        <w:t xml:space="preserve"> poolt hinde muutmine protokollitakse.</w:t>
      </w:r>
      <w:r w:rsidR="00EE45DD">
        <w:rPr>
          <w:rFonts w:ascii="Times New Roman" w:hAnsi="Times New Roman"/>
        </w:rPr>
        <w:t xml:space="preserve"> Kui erinevate hindajate hinded ühele ja samale projektile erinevad olulisel määral, on soovitatav need projektid hindamiskoosolekul läbi arutada, kus hindajad saavad suuliselt oma hindeid põhjendada.</w:t>
      </w:r>
    </w:p>
    <w:p w14:paraId="41E5540D" w14:textId="4661A3F5" w:rsidR="00B8730D" w:rsidRDefault="00B0599C" w:rsidP="00B0599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F1CC9">
        <w:rPr>
          <w:rFonts w:ascii="Times New Roman" w:hAnsi="Times New Roman"/>
        </w:rPr>
        <w:t>9</w:t>
      </w:r>
      <w:r w:rsidR="003862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92E23">
        <w:rPr>
          <w:rFonts w:ascii="Times New Roman" w:hAnsi="Times New Roman"/>
        </w:rPr>
        <w:t>H</w:t>
      </w:r>
      <w:r w:rsidR="00324F20">
        <w:rPr>
          <w:rFonts w:ascii="Times New Roman" w:hAnsi="Times New Roman"/>
        </w:rPr>
        <w:t>indajatel</w:t>
      </w:r>
      <w:r w:rsidR="00B8730D" w:rsidRPr="00B8730D">
        <w:rPr>
          <w:rFonts w:ascii="Times New Roman" w:hAnsi="Times New Roman"/>
        </w:rPr>
        <w:t xml:space="preserve"> </w:t>
      </w:r>
      <w:r w:rsidR="00754A7B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õigus</w:t>
      </w:r>
      <w:r w:rsidRPr="00B0599C">
        <w:rPr>
          <w:rFonts w:ascii="Times New Roman" w:hAnsi="Times New Roman"/>
        </w:rPr>
        <w:t xml:space="preserve"> otsustada projekti kulude abikõlblikkus.</w:t>
      </w:r>
      <w:r w:rsidR="00550728">
        <w:rPr>
          <w:rFonts w:ascii="Times New Roman" w:hAnsi="Times New Roman"/>
        </w:rPr>
        <w:t xml:space="preserve"> Otsustusõigust </w:t>
      </w:r>
      <w:r w:rsidR="00324F20">
        <w:rPr>
          <w:rFonts w:ascii="Times New Roman" w:hAnsi="Times New Roman"/>
        </w:rPr>
        <w:t>saavad hindajad</w:t>
      </w:r>
      <w:r w:rsidR="00550728">
        <w:rPr>
          <w:rFonts w:ascii="Times New Roman" w:hAnsi="Times New Roman"/>
        </w:rPr>
        <w:t xml:space="preserve"> kasutada hindamiskoosolekul.</w:t>
      </w:r>
      <w:r w:rsidRPr="00B0599C">
        <w:rPr>
          <w:rFonts w:ascii="Times New Roman" w:hAnsi="Times New Roman"/>
        </w:rPr>
        <w:t xml:space="preserve"> </w:t>
      </w:r>
      <w:r w:rsidR="00324F20">
        <w:rPr>
          <w:rFonts w:ascii="Times New Roman" w:hAnsi="Times New Roman"/>
        </w:rPr>
        <w:t>Hindajad</w:t>
      </w:r>
      <w:r w:rsidRPr="00B0599C">
        <w:rPr>
          <w:rFonts w:ascii="Times New Roman" w:hAnsi="Times New Roman"/>
        </w:rPr>
        <w:t xml:space="preserve"> tee</w:t>
      </w:r>
      <w:r w:rsidR="00324F20">
        <w:rPr>
          <w:rFonts w:ascii="Times New Roman" w:hAnsi="Times New Roman"/>
        </w:rPr>
        <w:t>vad</w:t>
      </w:r>
      <w:r w:rsidRPr="00B0599C">
        <w:rPr>
          <w:rFonts w:ascii="Times New Roman" w:hAnsi="Times New Roman"/>
        </w:rPr>
        <w:t xml:space="preserve"> abikõlbmatute kulude osas sisuliselt põhjendatud ettepaneku jätta abikõlbmatu kulu eelarvest välja.</w:t>
      </w:r>
      <w:r w:rsidR="00B8730D" w:rsidRPr="00B8730D">
        <w:rPr>
          <w:rFonts w:ascii="Times New Roman" w:hAnsi="Times New Roman"/>
        </w:rPr>
        <w:t xml:space="preserve"> </w:t>
      </w:r>
      <w:r w:rsidR="00B8730D">
        <w:rPr>
          <w:rFonts w:ascii="Times New Roman" w:hAnsi="Times New Roman"/>
        </w:rPr>
        <w:t>Nimetatud ettepanek koos sisulise põhjendusega kantakse hindamiskoosoleku protokolli.</w:t>
      </w:r>
    </w:p>
    <w:p w14:paraId="15D6422E" w14:textId="1E1EDE8E" w:rsidR="00BA2079" w:rsidRDefault="00550728" w:rsidP="00BA2079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CF1CC9">
        <w:rPr>
          <w:rFonts w:ascii="Times New Roman" w:hAnsi="Times New Roman"/>
        </w:rPr>
        <w:t>0</w:t>
      </w:r>
      <w:r w:rsidR="0038629B">
        <w:rPr>
          <w:rFonts w:ascii="Times New Roman" w:hAnsi="Times New Roman"/>
        </w:rPr>
        <w:t>.</w:t>
      </w:r>
      <w:r w:rsidR="00BA2079">
        <w:rPr>
          <w:rFonts w:ascii="Times New Roman" w:hAnsi="Times New Roman"/>
        </w:rPr>
        <w:t xml:space="preserve"> </w:t>
      </w:r>
      <w:r w:rsidR="00A92E23">
        <w:rPr>
          <w:rFonts w:ascii="Times New Roman" w:hAnsi="Times New Roman"/>
        </w:rPr>
        <w:t>H</w:t>
      </w:r>
      <w:r w:rsidR="00324F20">
        <w:rPr>
          <w:rFonts w:ascii="Times New Roman" w:hAnsi="Times New Roman"/>
        </w:rPr>
        <w:t>indajatel</w:t>
      </w:r>
      <w:r w:rsidR="00BA2079" w:rsidRPr="00B8730D">
        <w:rPr>
          <w:rFonts w:ascii="Times New Roman" w:hAnsi="Times New Roman"/>
        </w:rPr>
        <w:t xml:space="preserve"> </w:t>
      </w:r>
      <w:r w:rsidR="009C1D29">
        <w:rPr>
          <w:rFonts w:ascii="Times New Roman" w:hAnsi="Times New Roman"/>
        </w:rPr>
        <w:t xml:space="preserve">on </w:t>
      </w:r>
      <w:r w:rsidR="00BA2079">
        <w:rPr>
          <w:rFonts w:ascii="Times New Roman" w:hAnsi="Times New Roman"/>
        </w:rPr>
        <w:t xml:space="preserve">õigus </w:t>
      </w:r>
      <w:r w:rsidR="00BA2079" w:rsidRPr="00BA2079">
        <w:rPr>
          <w:rFonts w:ascii="Times New Roman" w:hAnsi="Times New Roman"/>
        </w:rPr>
        <w:t xml:space="preserve">vähendada eelarves konkreetse kulurea jaoks planeeritud summat, kui kulu suurus ei ole piisavalt kulusäästlik. </w:t>
      </w:r>
      <w:r w:rsidR="00324F20">
        <w:rPr>
          <w:rFonts w:ascii="Times New Roman" w:hAnsi="Times New Roman"/>
        </w:rPr>
        <w:t>Hindajad</w:t>
      </w:r>
      <w:r w:rsidR="00BA2079" w:rsidRPr="00BA2079">
        <w:rPr>
          <w:rFonts w:ascii="Times New Roman" w:hAnsi="Times New Roman"/>
        </w:rPr>
        <w:t xml:space="preserve"> pea</w:t>
      </w:r>
      <w:r w:rsidR="00324F20">
        <w:rPr>
          <w:rFonts w:ascii="Times New Roman" w:hAnsi="Times New Roman"/>
        </w:rPr>
        <w:t>vad</w:t>
      </w:r>
      <w:r w:rsidR="00BA2079" w:rsidRPr="00BA2079">
        <w:rPr>
          <w:rFonts w:ascii="Times New Roman" w:hAnsi="Times New Roman"/>
        </w:rPr>
        <w:t xml:space="preserve"> nimetatud ettepanekut</w:t>
      </w:r>
      <w:r w:rsidR="00BA2079">
        <w:rPr>
          <w:rFonts w:ascii="Times New Roman" w:hAnsi="Times New Roman"/>
        </w:rPr>
        <w:t xml:space="preserve"> ja kärpe täpset suurust</w:t>
      </w:r>
      <w:r w:rsidR="00BA2079" w:rsidRPr="00BA2079">
        <w:rPr>
          <w:rFonts w:ascii="Times New Roman" w:hAnsi="Times New Roman"/>
        </w:rPr>
        <w:t xml:space="preserve"> sisuliselt põhjendama</w:t>
      </w:r>
      <w:r w:rsidR="00BA2079" w:rsidRPr="00B0599C">
        <w:rPr>
          <w:rFonts w:ascii="Times New Roman" w:hAnsi="Times New Roman"/>
        </w:rPr>
        <w:t>.</w:t>
      </w:r>
      <w:r w:rsidR="00BA2079">
        <w:rPr>
          <w:rFonts w:ascii="Times New Roman" w:hAnsi="Times New Roman"/>
        </w:rPr>
        <w:t xml:space="preserve"> Otsustusõigust </w:t>
      </w:r>
      <w:r w:rsidR="00324F20">
        <w:rPr>
          <w:rFonts w:ascii="Times New Roman" w:hAnsi="Times New Roman"/>
        </w:rPr>
        <w:t xml:space="preserve">saavad hindajad </w:t>
      </w:r>
      <w:r w:rsidR="00BA2079">
        <w:rPr>
          <w:rFonts w:ascii="Times New Roman" w:hAnsi="Times New Roman"/>
        </w:rPr>
        <w:t>kasutada hindamiskoosolekul. Nimetatud ettepanek koos sisulise põhjendusega kantakse hindamiskoosoleku protokolli.</w:t>
      </w:r>
    </w:p>
    <w:p w14:paraId="57B58ED0" w14:textId="77777777" w:rsidR="00A14913" w:rsidRPr="003F288C" w:rsidRDefault="00A14913" w:rsidP="00A149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</w:p>
    <w:p w14:paraId="6B34B2ED" w14:textId="77777777" w:rsidR="00A14913" w:rsidRPr="003F288C" w:rsidRDefault="00A14913" w:rsidP="00A1491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-Roman" w:eastAsiaTheme="minorHAnsi" w:hAnsi="Times-Roman" w:cs="Times-Roman"/>
          <w:b/>
        </w:rPr>
      </w:pPr>
      <w:r w:rsidRPr="003F288C">
        <w:rPr>
          <w:rFonts w:ascii="Times-Roman" w:eastAsiaTheme="minorHAnsi" w:hAnsi="Times-Roman" w:cs="Times-Roman"/>
          <w:b/>
        </w:rPr>
        <w:t>3.</w:t>
      </w:r>
      <w:r w:rsidRPr="003F288C">
        <w:rPr>
          <w:rFonts w:ascii="Times-Roman" w:eastAsiaTheme="minorHAnsi" w:hAnsi="Times-Roman" w:cs="Times-Roman"/>
          <w:b/>
        </w:rPr>
        <w:tab/>
        <w:t>HINDAMISKRITEERIUMID</w:t>
      </w:r>
    </w:p>
    <w:p w14:paraId="5FC1277B" w14:textId="77777777" w:rsidR="00BA2079" w:rsidRDefault="00BA2079" w:rsidP="00BA207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589C">
        <w:rPr>
          <w:b/>
        </w:rPr>
        <w:t xml:space="preserve"> </w:t>
      </w:r>
      <w:r>
        <w:rPr>
          <w:b/>
        </w:rPr>
        <w:tab/>
      </w:r>
      <w:r w:rsidRPr="0052589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589C">
        <w:rPr>
          <w:b/>
        </w:rPr>
        <w:t>Punktid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8"/>
        <w:gridCol w:w="1384"/>
      </w:tblGrid>
      <w:tr w:rsidR="00BA2079" w:rsidRPr="00BA2079" w14:paraId="2A3375AD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7D1C1C47" w14:textId="77777777" w:rsidTr="00607266">
              <w:trPr>
                <w:trHeight w:val="110"/>
              </w:trPr>
              <w:tc>
                <w:tcPr>
                  <w:tcW w:w="0" w:type="auto"/>
                </w:tcPr>
                <w:p w14:paraId="10147D6B" w14:textId="77777777" w:rsidR="00BA2079" w:rsidRPr="00BA2079" w:rsidRDefault="00BA2079" w:rsidP="006072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A2079">
                    <w:rPr>
                      <w:sz w:val="22"/>
                      <w:szCs w:val="22"/>
                    </w:rPr>
                    <w:t xml:space="preserve"> </w:t>
                  </w:r>
                  <w:r w:rsidRPr="00BA2079">
                    <w:rPr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692955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5F62E5" w:rsidRPr="005F62E5">
                    <w:rPr>
                      <w:b/>
                      <w:bCs/>
                      <w:sz w:val="22"/>
                      <w:szCs w:val="22"/>
                    </w:rPr>
                    <w:t xml:space="preserve">rojekti eesmärgi vastavus toetusvooru eesmärkidele ning projekti jätkusuutlikkus ja tulemuste mõju siseturvalisuse arengukava eesmärkide saavutamisse  </w:t>
                  </w:r>
                </w:p>
              </w:tc>
            </w:tr>
          </w:tbl>
          <w:p w14:paraId="3A75C8A7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539F880E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  <w:r w:rsidRPr="00BA2079">
              <w:rPr>
                <w:rFonts w:ascii="Times New Roman" w:hAnsi="Times New Roman"/>
              </w:rPr>
              <w:t>20</w:t>
            </w:r>
          </w:p>
        </w:tc>
      </w:tr>
      <w:tr w:rsidR="00BA2079" w:rsidRPr="00BA2079" w14:paraId="6EFA029D" w14:textId="77777777" w:rsidTr="00607266">
        <w:tc>
          <w:tcPr>
            <w:tcW w:w="7678" w:type="dxa"/>
          </w:tcPr>
          <w:p w14:paraId="1336399A" w14:textId="77777777" w:rsidR="00BA2079" w:rsidRPr="00BA2079" w:rsidRDefault="00BA2079" w:rsidP="00607266">
            <w:pPr>
              <w:pStyle w:val="Default"/>
              <w:rPr>
                <w:sz w:val="22"/>
                <w:szCs w:val="22"/>
              </w:rPr>
            </w:pPr>
            <w:r w:rsidRPr="00BA2079">
              <w:rPr>
                <w:sz w:val="22"/>
                <w:szCs w:val="22"/>
              </w:rPr>
              <w:t>Lähtu taotlusvormi punktidest 1.1 ja 3.</w:t>
            </w:r>
          </w:p>
        </w:tc>
        <w:tc>
          <w:tcPr>
            <w:tcW w:w="1384" w:type="dxa"/>
          </w:tcPr>
          <w:p w14:paraId="224C94ED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</w:p>
        </w:tc>
      </w:tr>
      <w:tr w:rsidR="00BA2079" w:rsidRPr="00BA2079" w14:paraId="36590AE8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041D9195" w14:textId="77777777" w:rsidTr="00607266">
              <w:trPr>
                <w:trHeight w:val="379"/>
              </w:trPr>
              <w:tc>
                <w:tcPr>
                  <w:tcW w:w="0" w:type="auto"/>
                </w:tcPr>
                <w:p w14:paraId="08433BEC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eesmärk on selgelt ja konkreetselt sõnastatud saavutatava tulemusena, mitte tegevuse läbiviimisena?</w:t>
                  </w:r>
                </w:p>
                <w:p w14:paraId="165E7C04" w14:textId="2ADBCBBE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tulemused on esitatud selgelt mõõdetava või tajutavana ja on reaalselt saavutatavad?</w:t>
                  </w:r>
                </w:p>
                <w:p w14:paraId="41C87088" w14:textId="214C9D8B" w:rsid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</w:t>
                  </w:r>
                  <w:r w:rsidR="00692955">
                    <w:rPr>
                      <w:i/>
                      <w:iCs/>
                      <w:sz w:val="22"/>
                      <w:szCs w:val="22"/>
                    </w:rPr>
                    <w:t>K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>as projekti eesmärk vastab toetusvooru eesmärgile (üldtingimuste punkt 1.1)</w:t>
                  </w:r>
                  <w:r w:rsidR="009C1D29">
                    <w:rPr>
                      <w:i/>
                      <w:iCs/>
                      <w:sz w:val="22"/>
                      <w:szCs w:val="22"/>
                    </w:rPr>
                    <w:t>?</w:t>
                  </w:r>
                </w:p>
                <w:p w14:paraId="4191EB65" w14:textId="21625EF7" w:rsidR="005273A1" w:rsidRPr="00BA2079" w:rsidRDefault="005273A1" w:rsidP="00FF180D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- </w:t>
                  </w:r>
                  <w:r w:rsidR="00692955">
                    <w:rPr>
                      <w:i/>
                      <w:iCs/>
                      <w:sz w:val="22"/>
                      <w:szCs w:val="22"/>
                    </w:rPr>
                    <w:t>K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as </w:t>
                  </w:r>
                  <w:r w:rsidRPr="005273A1">
                    <w:rPr>
                      <w:i/>
                      <w:iCs/>
                      <w:sz w:val="22"/>
                      <w:szCs w:val="22"/>
                    </w:rPr>
                    <w:t>projekti elluviimine edenda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b</w:t>
                  </w:r>
                  <w:r w:rsidRPr="005273A1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FF180D">
                    <w:rPr>
                      <w:b/>
                      <w:i/>
                      <w:iCs/>
                      <w:sz w:val="22"/>
                      <w:szCs w:val="22"/>
                    </w:rPr>
                    <w:t>kogukondlikku</w:t>
                  </w:r>
                  <w:r w:rsidRPr="005273A1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algatust</w:t>
                  </w:r>
                  <w:r w:rsidRPr="005273A1">
                    <w:rPr>
                      <w:i/>
                      <w:iCs/>
                      <w:sz w:val="22"/>
                      <w:szCs w:val="22"/>
                    </w:rPr>
                    <w:t xml:space="preserve"> turvalise elukeskkonna loomisel ning</w:t>
                  </w:r>
                  <w:r w:rsidR="00FF180D">
                    <w:rPr>
                      <w:i/>
                      <w:iCs/>
                      <w:sz w:val="22"/>
                      <w:szCs w:val="22"/>
                    </w:rPr>
                    <w:t xml:space="preserve"> toetab tegevusi, millega panustatakse </w:t>
                  </w:r>
                  <w:r w:rsidR="00FF180D" w:rsidRPr="00FF180D">
                    <w:rPr>
                      <w:i/>
                      <w:iCs/>
                      <w:sz w:val="22"/>
                      <w:szCs w:val="22"/>
                    </w:rPr>
                    <w:t>kogukonnaliikmete turvalisuse ja ohutuse alaste teadmist</w:t>
                  </w:r>
                  <w:r w:rsidR="00FF180D">
                    <w:rPr>
                      <w:i/>
                      <w:iCs/>
                      <w:sz w:val="22"/>
                      <w:szCs w:val="22"/>
                    </w:rPr>
                    <w:t>e ja oskuste kasvu, vähendab riskikäitumist ning arendab</w:t>
                  </w:r>
                  <w:r w:rsidR="00FF180D" w:rsidRPr="00FF180D">
                    <w:rPr>
                      <w:i/>
                      <w:iCs/>
                      <w:sz w:val="22"/>
                      <w:szCs w:val="22"/>
                    </w:rPr>
                    <w:t xml:space="preserve"> kogukonnaliikmete osa</w:t>
                  </w:r>
                  <w:r w:rsidR="00FF180D">
                    <w:rPr>
                      <w:i/>
                      <w:iCs/>
                      <w:sz w:val="22"/>
                      <w:szCs w:val="22"/>
                    </w:rPr>
                    <w:t xml:space="preserve">lusel põhinevaid turvalisust ja </w:t>
                  </w:r>
                  <w:bookmarkStart w:id="0" w:name="_GoBack"/>
                  <w:bookmarkEnd w:id="0"/>
                  <w:r w:rsidR="00FF180D" w:rsidRPr="00FF180D">
                    <w:rPr>
                      <w:i/>
                      <w:iCs/>
                      <w:sz w:val="22"/>
                      <w:szCs w:val="22"/>
                    </w:rPr>
                    <w:t>ohutust tagavaid tegevusi ja teenuste pakkumist.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?</w:t>
                  </w:r>
                </w:p>
                <w:p w14:paraId="1600614E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</w:t>
                  </w:r>
                  <w:r w:rsidR="00692955">
                    <w:rPr>
                      <w:i/>
                      <w:iCs/>
                      <w:sz w:val="22"/>
                      <w:szCs w:val="22"/>
                    </w:rPr>
                    <w:t>K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>as projekti tulemused on seotud siseturvalisuse arengukava alaeesmärkidega ja aitavad ka</w:t>
                  </w:r>
                  <w:r w:rsidR="00C62AE3">
                    <w:rPr>
                      <w:i/>
                      <w:iCs/>
                      <w:sz w:val="22"/>
                      <w:szCs w:val="22"/>
                    </w:rPr>
                    <w:t>asa nende saavutamisele?</w:t>
                  </w:r>
                </w:p>
                <w:p w14:paraId="27A1981F" w14:textId="77777777" w:rsid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(</w:t>
                  </w:r>
                  <w:hyperlink r:id="rId7" w:history="1">
                    <w:r w:rsidRPr="00BA2079">
                      <w:rPr>
                        <w:rStyle w:val="Hyperlink"/>
                        <w:i/>
                        <w:iCs/>
                        <w:sz w:val="22"/>
                        <w:szCs w:val="22"/>
                      </w:rPr>
                      <w:t>https://www.siseministeerium.ee/sites/default/files/dokumendid/Arengukavad/ siseturvalisuse_arengukava_2015-2020_kodulehele.pdf</w:t>
                    </w:r>
                  </w:hyperlink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)  </w:t>
                  </w:r>
                </w:p>
                <w:p w14:paraId="7D55AC3C" w14:textId="02E52156" w:rsidR="00692955" w:rsidRDefault="00692955" w:rsidP="00692955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</w:t>
                  </w:r>
                  <w:r w:rsidR="002118CC">
                    <w:rPr>
                      <w:i/>
                      <w:iCs/>
                      <w:sz w:val="22"/>
                      <w:szCs w:val="22"/>
                    </w:rPr>
                    <w:t>i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 tulemustel on pikemaajalisem mõju kogukonna turvalisusele ja elukeskkonna ohutusele? Eelkõige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 kas projekti tulemused on esitatud piisavalt hästi uue kvaliteedi või muutunud olukorrana, et neil oleks eeldus jääda ajas kestma?</w:t>
                  </w:r>
                </w:p>
                <w:p w14:paraId="5ABD64DE" w14:textId="77777777" w:rsidR="00C62AE3" w:rsidRPr="00BA2079" w:rsidRDefault="00C62AE3" w:rsidP="00692955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- Kas investeeringu puhul on selle edasine kasutus ja töökorras hoidmine läbi mõeldud?</w:t>
                  </w:r>
                </w:p>
                <w:p w14:paraId="2ED38838" w14:textId="77777777" w:rsidR="00692955" w:rsidRPr="00BA2079" w:rsidRDefault="00692955" w:rsidP="00692955">
                  <w:pPr>
                    <w:pStyle w:val="Default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66AE4F" w14:textId="77777777" w:rsidR="00BA2079" w:rsidRPr="00BA2079" w:rsidRDefault="00BA2079" w:rsidP="006072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6739FAD7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  <w:tr w:rsidR="00BA2079" w:rsidRPr="00BA2079" w14:paraId="65409B64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6C7E4706" w14:textId="77777777" w:rsidTr="00607266">
              <w:trPr>
                <w:trHeight w:val="110"/>
              </w:trPr>
              <w:tc>
                <w:tcPr>
                  <w:tcW w:w="0" w:type="auto"/>
                </w:tcPr>
                <w:p w14:paraId="11044957" w14:textId="77777777" w:rsidR="00BA2079" w:rsidRPr="00BA2079" w:rsidRDefault="00BA2079" w:rsidP="0060726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A2079">
                    <w:rPr>
                      <w:sz w:val="22"/>
                      <w:szCs w:val="22"/>
                    </w:rPr>
                    <w:t xml:space="preserve"> </w:t>
                  </w:r>
                  <w:r w:rsidRPr="00BA2079">
                    <w:rPr>
                      <w:b/>
                      <w:bCs/>
                      <w:sz w:val="22"/>
                      <w:szCs w:val="22"/>
                    </w:rPr>
                    <w:t>2. Projekti vajalikkuse analüüs lähtuvalt kogukondliku turvalisust häiriva probleemi pakilisusest ja kogukonna kaasatusest vajalikkuse analüüsi</w:t>
                  </w:r>
                </w:p>
              </w:tc>
            </w:tr>
          </w:tbl>
          <w:p w14:paraId="4377A8C4" w14:textId="77777777" w:rsidR="00BA2079" w:rsidRPr="00BA2079" w:rsidRDefault="00BA2079" w:rsidP="006072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60923D25" w14:textId="77777777" w:rsidR="00BA2079" w:rsidRPr="00BA2079" w:rsidRDefault="00692955" w:rsidP="006072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A2079" w:rsidRPr="00BA2079" w14:paraId="261B167E" w14:textId="77777777" w:rsidTr="00607266">
        <w:tc>
          <w:tcPr>
            <w:tcW w:w="7678" w:type="dxa"/>
          </w:tcPr>
          <w:p w14:paraId="7A963B31" w14:textId="77777777" w:rsidR="00BA2079" w:rsidRPr="00BA2079" w:rsidRDefault="00BA2079" w:rsidP="00607266">
            <w:pPr>
              <w:pStyle w:val="Default"/>
              <w:jc w:val="both"/>
              <w:rPr>
                <w:sz w:val="22"/>
                <w:szCs w:val="22"/>
              </w:rPr>
            </w:pPr>
            <w:r w:rsidRPr="00BA2079">
              <w:rPr>
                <w:sz w:val="22"/>
                <w:szCs w:val="22"/>
              </w:rPr>
              <w:t>Lähtu taotlusvormi punktist 1.2</w:t>
            </w:r>
          </w:p>
        </w:tc>
        <w:tc>
          <w:tcPr>
            <w:tcW w:w="1384" w:type="dxa"/>
          </w:tcPr>
          <w:p w14:paraId="7069CE45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</w:p>
        </w:tc>
      </w:tr>
      <w:tr w:rsidR="00BA2079" w:rsidRPr="00BA2079" w14:paraId="5F7D9C62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4D6AA159" w14:textId="77777777" w:rsidTr="00607266">
              <w:trPr>
                <w:trHeight w:val="512"/>
              </w:trPr>
              <w:tc>
                <w:tcPr>
                  <w:tcW w:w="0" w:type="auto"/>
                </w:tcPr>
                <w:p w14:paraId="783AA920" w14:textId="326D0943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vajalik</w:t>
                  </w:r>
                  <w:r w:rsidR="00766E56">
                    <w:rPr>
                      <w:i/>
                      <w:iCs/>
                      <w:sz w:val="22"/>
                      <w:szCs w:val="22"/>
                    </w:rPr>
                    <w:t>k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>us on projektitaotluses piisavalt põhjendatult analüüsitud ja analüüs toetub konkreetsetele alusmaterjalidele (näiteks uuringud, küsitlused, arengukavad, analüüsid) või faktidele?</w:t>
                  </w:r>
                </w:p>
                <w:p w14:paraId="7D772A28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lastRenderedPageBreak/>
                    <w:t xml:space="preserve"> - Kas taotluses välja toodud probleem on seotud kohaliku kogukonna turvalise elukeskkonnaga ja on projekti käigus lahendatav?</w:t>
                  </w:r>
                </w:p>
                <w:p w14:paraId="5F993259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Kas taotluses välja toodud probleemi pakilisust </w:t>
                  </w:r>
                  <w:r w:rsidR="00CF1CC9">
                    <w:rPr>
                      <w:i/>
                      <w:iCs/>
                      <w:sz w:val="22"/>
                      <w:szCs w:val="22"/>
                    </w:rPr>
                    <w:t xml:space="preserve">kogukonna jaoks </w:t>
                  </w:r>
                  <w:r w:rsidRPr="00BA2079">
                    <w:rPr>
                      <w:i/>
                      <w:iCs/>
                      <w:sz w:val="22"/>
                      <w:szCs w:val="22"/>
                    </w:rPr>
                    <w:t>on usutavalt põhjendatud?</w:t>
                  </w:r>
                </w:p>
                <w:p w14:paraId="132D56E1" w14:textId="77777777" w:rsidR="00BA2079" w:rsidRPr="00BA2079" w:rsidRDefault="00BA2079" w:rsidP="0060726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kogukonna liikmeid on reaalselt kaasatud projekti vajalikkuse analüüsi ja kogukonna liikmetelt on uuritud projektiga lahendatava või leevendatava probleemi pakilisust?</w:t>
                  </w:r>
                </w:p>
              </w:tc>
            </w:tr>
          </w:tbl>
          <w:p w14:paraId="0EBCA23C" w14:textId="77777777" w:rsidR="00BA2079" w:rsidRPr="00BA2079" w:rsidRDefault="00BA2079" w:rsidP="006072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75A89589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  <w:tr w:rsidR="00BA2079" w:rsidRPr="00BA2079" w14:paraId="7F180264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25D26F9E" w14:textId="77777777" w:rsidTr="00607266">
              <w:trPr>
                <w:trHeight w:val="110"/>
              </w:trPr>
              <w:tc>
                <w:tcPr>
                  <w:tcW w:w="0" w:type="auto"/>
                </w:tcPr>
                <w:p w14:paraId="70E53FEE" w14:textId="77777777" w:rsidR="00BA2079" w:rsidRPr="00BA2079" w:rsidRDefault="00BA2079" w:rsidP="0060726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A2079">
                    <w:rPr>
                      <w:sz w:val="22"/>
                      <w:szCs w:val="22"/>
                    </w:rPr>
                    <w:t xml:space="preserve"> </w:t>
                  </w:r>
                  <w:r w:rsidRPr="00BA2079">
                    <w:rPr>
                      <w:b/>
                      <w:bCs/>
                      <w:sz w:val="22"/>
                      <w:szCs w:val="22"/>
                    </w:rPr>
                    <w:t>3. P</w:t>
                  </w:r>
                  <w:r w:rsidRPr="00BA2079">
                    <w:rPr>
                      <w:b/>
                      <w:sz w:val="22"/>
                      <w:szCs w:val="22"/>
                    </w:rPr>
                    <w:t>rojekti partnerite valiku ja rolli põhjendatus ning kogukonnaliikmete kaasatus projekti elluviimisesse</w:t>
                  </w:r>
                </w:p>
              </w:tc>
            </w:tr>
          </w:tbl>
          <w:p w14:paraId="1510D871" w14:textId="77777777" w:rsidR="00BA2079" w:rsidRPr="00BA2079" w:rsidRDefault="00BA2079" w:rsidP="006072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424C2AF0" w14:textId="77777777" w:rsidR="00BA2079" w:rsidRPr="00BA2079" w:rsidRDefault="00692955" w:rsidP="006072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A2079" w:rsidRPr="00BA2079" w14:paraId="471A85B9" w14:textId="77777777" w:rsidTr="00607266">
        <w:tc>
          <w:tcPr>
            <w:tcW w:w="7678" w:type="dxa"/>
          </w:tcPr>
          <w:p w14:paraId="5720A1ED" w14:textId="77777777" w:rsidR="00BA2079" w:rsidRPr="00BA2079" w:rsidRDefault="00BA2079" w:rsidP="00607266">
            <w:pPr>
              <w:pStyle w:val="Default"/>
              <w:jc w:val="both"/>
              <w:rPr>
                <w:sz w:val="22"/>
                <w:szCs w:val="22"/>
              </w:rPr>
            </w:pPr>
            <w:r w:rsidRPr="00BA2079">
              <w:rPr>
                <w:sz w:val="22"/>
                <w:szCs w:val="22"/>
              </w:rPr>
              <w:t>Lähtu taotlusvormi punktidest 2 ja 5</w:t>
            </w:r>
          </w:p>
        </w:tc>
        <w:tc>
          <w:tcPr>
            <w:tcW w:w="1384" w:type="dxa"/>
          </w:tcPr>
          <w:p w14:paraId="19F0D4A5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</w:p>
        </w:tc>
      </w:tr>
      <w:tr w:rsidR="00BA2079" w:rsidRPr="00BA2079" w14:paraId="55582B0E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151D758E" w14:textId="77777777" w:rsidTr="00607266">
              <w:trPr>
                <w:trHeight w:val="377"/>
              </w:trPr>
              <w:tc>
                <w:tcPr>
                  <w:tcW w:w="0" w:type="auto"/>
                </w:tcPr>
                <w:p w14:paraId="5F88E47E" w14:textId="4D23F46A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on kaasatud partneritena kogukonda ning teisi ühendusi ja/või asutusi?</w:t>
                  </w:r>
                </w:p>
                <w:p w14:paraId="21B2B142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Kas projekti partnerite valik on põhjendatud ja partnerite roll projektis sisuline? Kas partnerite roll ja vastutus projektis on partneritega kokku lepitud? </w:t>
                  </w:r>
                </w:p>
                <w:p w14:paraId="5F46F1A3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Kas kogukonna liikmed täidavad projekti elluviimisel aktiivset rolli? </w:t>
                  </w:r>
                </w:p>
                <w:p w14:paraId="3FB0F10D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kogukonna liikmetele on ette nähtud roll ning vastutus kõigis projekti etappides?</w:t>
                  </w:r>
                </w:p>
                <w:p w14:paraId="021C5CB6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kogukonna liikmed teevad projektis vabatahtlikku tööd?</w:t>
                  </w:r>
                </w:p>
              </w:tc>
            </w:tr>
          </w:tbl>
          <w:p w14:paraId="26338E59" w14:textId="77777777" w:rsidR="00BA2079" w:rsidRPr="00BA2079" w:rsidRDefault="00BA2079" w:rsidP="006072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14:paraId="22E8BAEF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  <w:tr w:rsidR="00BA2079" w:rsidRPr="00BA2079" w14:paraId="615B9B45" w14:textId="77777777" w:rsidTr="00607266">
        <w:tc>
          <w:tcPr>
            <w:tcW w:w="7678" w:type="dxa"/>
          </w:tcPr>
          <w:p w14:paraId="327895D3" w14:textId="77777777" w:rsidR="00BA2079" w:rsidRPr="00607266" w:rsidRDefault="00BA2079" w:rsidP="00607266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607266">
              <w:rPr>
                <w:b/>
                <w:iCs/>
                <w:sz w:val="22"/>
                <w:szCs w:val="22"/>
              </w:rPr>
              <w:t>4. Projekti tegevuste põhjendatus ja vajalikkus kavandatud tulemuse</w:t>
            </w:r>
            <w:r w:rsidR="00692955">
              <w:rPr>
                <w:b/>
                <w:iCs/>
                <w:sz w:val="22"/>
                <w:szCs w:val="22"/>
              </w:rPr>
              <w:t xml:space="preserve"> sh kogukondliku mõju</w:t>
            </w:r>
            <w:r w:rsidRPr="00607266">
              <w:rPr>
                <w:b/>
                <w:iCs/>
                <w:sz w:val="22"/>
                <w:szCs w:val="22"/>
              </w:rPr>
              <w:t xml:space="preserve"> saavutamiseks</w:t>
            </w:r>
          </w:p>
        </w:tc>
        <w:tc>
          <w:tcPr>
            <w:tcW w:w="1384" w:type="dxa"/>
          </w:tcPr>
          <w:p w14:paraId="57187C0B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  <w:r w:rsidRPr="00BA2079">
              <w:rPr>
                <w:rFonts w:ascii="Times New Roman" w:hAnsi="Times New Roman"/>
              </w:rPr>
              <w:t>20</w:t>
            </w:r>
          </w:p>
        </w:tc>
      </w:tr>
      <w:tr w:rsidR="00BA2079" w:rsidRPr="00BA2079" w14:paraId="3300B08D" w14:textId="77777777" w:rsidTr="00607266">
        <w:tc>
          <w:tcPr>
            <w:tcW w:w="7678" w:type="dxa"/>
          </w:tcPr>
          <w:p w14:paraId="126087C7" w14:textId="77777777" w:rsidR="00BA2079" w:rsidRPr="00BA2079" w:rsidRDefault="00BA2079" w:rsidP="0060726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BA2079">
              <w:rPr>
                <w:iCs/>
                <w:sz w:val="22"/>
                <w:szCs w:val="22"/>
              </w:rPr>
              <w:t xml:space="preserve">Lähtu taotlusvormi punktides 1.3 ja 2 nimetatud tegevustest vastavalt punktides 1.1. nimetatud eesmärgile ja punktis 3 nimetatud tulemustele. </w:t>
            </w:r>
          </w:p>
        </w:tc>
        <w:tc>
          <w:tcPr>
            <w:tcW w:w="1384" w:type="dxa"/>
          </w:tcPr>
          <w:p w14:paraId="1C458B60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  <w:tr w:rsidR="00BA2079" w:rsidRPr="00BA2079" w14:paraId="76693619" w14:textId="77777777" w:rsidTr="00607266">
        <w:tc>
          <w:tcPr>
            <w:tcW w:w="7678" w:type="dxa"/>
          </w:tcPr>
          <w:p w14:paraId="3C81E06C" w14:textId="77777777" w:rsidR="00BA2079" w:rsidRPr="00BA2079" w:rsidRDefault="00BA2079" w:rsidP="0060726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BA2079">
              <w:rPr>
                <w:i/>
                <w:iCs/>
                <w:sz w:val="22"/>
                <w:szCs w:val="22"/>
              </w:rPr>
              <w:t>- Kas projekti tegevused tagavad parimal ja tõhusaimal moel projekti eesmärgi ja kavandatud tulemuste saavutamise (just need tegevused on kõige otstarbekamad eesmärgi saavutamiseks)?</w:t>
            </w:r>
          </w:p>
          <w:p w14:paraId="5D8B68D9" w14:textId="77777777" w:rsidR="00BA2079" w:rsidRPr="00BA2079" w:rsidRDefault="00BA2079" w:rsidP="0060726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BA2079">
              <w:rPr>
                <w:i/>
                <w:iCs/>
                <w:sz w:val="22"/>
                <w:szCs w:val="22"/>
              </w:rPr>
              <w:t>- Kas projekti tegevuskavas on esitatud kõik vajalikud tegevused tulemuste, mõju ja jätkusuutlikkuse saavutamiseks (sh ettevalmistavad tegevused ja analüüsiks vajalikud tegevused)?</w:t>
            </w:r>
          </w:p>
          <w:p w14:paraId="48422FF6" w14:textId="77777777" w:rsidR="00BA2079" w:rsidRDefault="00BA2079" w:rsidP="0060726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BA2079">
              <w:rPr>
                <w:i/>
                <w:iCs/>
                <w:sz w:val="22"/>
                <w:szCs w:val="22"/>
              </w:rPr>
              <w:t>- Kas kõik projekti tegevuskavas nimetatud tegevused on sisuliselt põhjendatud projekti tulemuste saavutamiseks ja aitavad tulemuste saavutamisele kaasa?</w:t>
            </w:r>
          </w:p>
          <w:p w14:paraId="2E36D61F" w14:textId="3FAE2762" w:rsidR="00692955" w:rsidRPr="00BA2079" w:rsidRDefault="00692955" w:rsidP="0060726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ED7830">
              <w:rPr>
                <w:i/>
                <w:iCs/>
                <w:sz w:val="22"/>
                <w:szCs w:val="22"/>
              </w:rPr>
              <w:t>- Kas projekti tegevustel on oluline mõju kogukondliku turvalisuse paranemisse (st kas projekti tulemusel muutub kogukonna sot</w:t>
            </w:r>
            <w:r w:rsidR="009C1D29">
              <w:rPr>
                <w:i/>
                <w:iCs/>
                <w:sz w:val="22"/>
                <w:szCs w:val="22"/>
              </w:rPr>
              <w:t>siaalne keskkond turvalisemaks)?</w:t>
            </w:r>
          </w:p>
        </w:tc>
        <w:tc>
          <w:tcPr>
            <w:tcW w:w="1384" w:type="dxa"/>
          </w:tcPr>
          <w:p w14:paraId="08C1305E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  <w:tr w:rsidR="00BA2079" w:rsidRPr="00BA2079" w14:paraId="465DD5BB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3"/>
            </w:tblGrid>
            <w:tr w:rsidR="00BA2079" w:rsidRPr="00BA2079" w14:paraId="5D707AB6" w14:textId="77777777" w:rsidTr="00607266">
              <w:trPr>
                <w:trHeight w:val="110"/>
              </w:trPr>
              <w:tc>
                <w:tcPr>
                  <w:tcW w:w="0" w:type="auto"/>
                </w:tcPr>
                <w:p w14:paraId="3D4D66E0" w14:textId="77777777" w:rsidR="00BA2079" w:rsidRPr="00BA2079" w:rsidRDefault="00692955" w:rsidP="0060726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BA2079" w:rsidRPr="00BA2079">
                    <w:rPr>
                      <w:b/>
                      <w:bCs/>
                      <w:sz w:val="22"/>
                      <w:szCs w:val="22"/>
                    </w:rPr>
                    <w:t>. Projekti eelarve kulude põhjendatus</w:t>
                  </w:r>
                </w:p>
              </w:tc>
            </w:tr>
          </w:tbl>
          <w:p w14:paraId="3F208211" w14:textId="77777777" w:rsidR="00BA2079" w:rsidRPr="00BA2079" w:rsidRDefault="00BA2079" w:rsidP="0060726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5D2A99DF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  <w:r w:rsidRPr="00BA2079">
              <w:rPr>
                <w:rFonts w:ascii="Times New Roman" w:hAnsi="Times New Roman"/>
              </w:rPr>
              <w:t>15</w:t>
            </w:r>
          </w:p>
        </w:tc>
      </w:tr>
      <w:tr w:rsidR="00BA2079" w:rsidRPr="00BA2079" w14:paraId="197D91B5" w14:textId="77777777" w:rsidTr="00607266">
        <w:tc>
          <w:tcPr>
            <w:tcW w:w="7678" w:type="dxa"/>
          </w:tcPr>
          <w:p w14:paraId="18DD38FC" w14:textId="77777777" w:rsidR="00BA2079" w:rsidRPr="00BA2079" w:rsidRDefault="00BA2079" w:rsidP="00607266">
            <w:pPr>
              <w:pStyle w:val="Default"/>
              <w:jc w:val="both"/>
              <w:rPr>
                <w:sz w:val="22"/>
                <w:szCs w:val="22"/>
              </w:rPr>
            </w:pPr>
            <w:r w:rsidRPr="00BA2079">
              <w:rPr>
                <w:sz w:val="22"/>
                <w:szCs w:val="22"/>
              </w:rPr>
              <w:t>Lähtu projekti eelarvest ja taotlusvormi punktidest 2 ning 6</w:t>
            </w:r>
          </w:p>
        </w:tc>
        <w:tc>
          <w:tcPr>
            <w:tcW w:w="1384" w:type="dxa"/>
          </w:tcPr>
          <w:p w14:paraId="79DFCB0C" w14:textId="77777777" w:rsidR="00BA2079" w:rsidRPr="00BA2079" w:rsidRDefault="00BA2079" w:rsidP="00607266">
            <w:pPr>
              <w:jc w:val="center"/>
              <w:rPr>
                <w:rFonts w:ascii="Times New Roman" w:hAnsi="Times New Roman"/>
              </w:rPr>
            </w:pPr>
          </w:p>
        </w:tc>
      </w:tr>
      <w:tr w:rsidR="00BA2079" w:rsidRPr="00BA2079" w14:paraId="405B5B75" w14:textId="77777777" w:rsidTr="00607266">
        <w:tc>
          <w:tcPr>
            <w:tcW w:w="7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2"/>
            </w:tblGrid>
            <w:tr w:rsidR="00BA2079" w:rsidRPr="00BA2079" w14:paraId="096BC228" w14:textId="77777777" w:rsidTr="00607266">
              <w:trPr>
                <w:trHeight w:val="513"/>
              </w:trPr>
              <w:tc>
                <w:tcPr>
                  <w:tcW w:w="0" w:type="auto"/>
                </w:tcPr>
                <w:p w14:paraId="014B9A75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eelarve kulud on abikõlblikud?</w:t>
                  </w:r>
                </w:p>
                <w:p w14:paraId="4C713BD7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 xml:space="preserve">- Kas projekti eelarve kulud on projekti tegevustega seotud, vajalikud, mõistlikud ja kulusäästlikud? </w:t>
                  </w:r>
                </w:p>
                <w:p w14:paraId="2F118FEF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projekti eelarve seletuskiri/kalkulatsioonid on piisavalt põhjalikult täidetud ja projekti kulude põhjendused arusaadavad?</w:t>
                  </w:r>
                </w:p>
                <w:p w14:paraId="4FCB872F" w14:textId="77777777" w:rsidR="00BA2079" w:rsidRPr="00BA2079" w:rsidRDefault="00BA2079" w:rsidP="00607266">
                  <w:pPr>
                    <w:pStyle w:val="Default"/>
                    <w:jc w:val="both"/>
                    <w:rPr>
                      <w:b/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b/>
                      <w:i/>
                      <w:iCs/>
                      <w:sz w:val="22"/>
                      <w:szCs w:val="22"/>
                    </w:rPr>
                    <w:t>Kui eelarves on üle 1000 euroseid kulusid, siis:</w:t>
                  </w:r>
                </w:p>
                <w:p w14:paraId="4E0DFB3A" w14:textId="77777777" w:rsidR="00BA2079" w:rsidRPr="00BA2079" w:rsidRDefault="00BA2079" w:rsidP="00607266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BA2079">
                    <w:rPr>
                      <w:i/>
                      <w:iCs/>
                      <w:sz w:val="22"/>
                      <w:szCs w:val="22"/>
                    </w:rPr>
                    <w:t>- Kas taotluses on esitatud piisavalt põhjalik ülevaade küsitud hinnapäringutest üle 1000 euro maksvate teenuste ja toodete kohta ja tehtud valik on põhjendatud.</w:t>
                  </w:r>
                </w:p>
              </w:tc>
            </w:tr>
          </w:tbl>
          <w:p w14:paraId="06042318" w14:textId="77777777" w:rsidR="00BA2079" w:rsidRPr="00BA2079" w:rsidRDefault="00BA2079" w:rsidP="0060726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67C309C9" w14:textId="77777777" w:rsidR="00BA2079" w:rsidRPr="00BA2079" w:rsidRDefault="00BA2079" w:rsidP="00607266">
            <w:pPr>
              <w:rPr>
                <w:rFonts w:ascii="Times New Roman" w:hAnsi="Times New Roman"/>
              </w:rPr>
            </w:pPr>
          </w:p>
        </w:tc>
      </w:tr>
    </w:tbl>
    <w:p w14:paraId="0BD05F83" w14:textId="77777777" w:rsidR="000D0761" w:rsidRPr="00BA2079" w:rsidRDefault="000D0761" w:rsidP="00BA207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sectPr w:rsidR="000D0761" w:rsidRPr="00BA2079" w:rsidSect="00A14913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3CD0" w14:textId="77777777" w:rsidR="007D6D14" w:rsidRDefault="007D6D14" w:rsidP="00D6532B">
      <w:pPr>
        <w:spacing w:after="0" w:line="240" w:lineRule="auto"/>
      </w:pPr>
      <w:r>
        <w:separator/>
      </w:r>
    </w:p>
  </w:endnote>
  <w:endnote w:type="continuationSeparator" w:id="0">
    <w:p w14:paraId="62193C93" w14:textId="77777777" w:rsidR="007D6D14" w:rsidRDefault="007D6D14" w:rsidP="00D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B9A0" w14:textId="77777777" w:rsidR="007D6D14" w:rsidRDefault="007D6D14" w:rsidP="00D6532B">
      <w:pPr>
        <w:spacing w:after="0" w:line="240" w:lineRule="auto"/>
      </w:pPr>
      <w:r>
        <w:separator/>
      </w:r>
    </w:p>
  </w:footnote>
  <w:footnote w:type="continuationSeparator" w:id="0">
    <w:p w14:paraId="35782B4C" w14:textId="77777777" w:rsidR="007D6D14" w:rsidRDefault="007D6D14" w:rsidP="00D6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719"/>
    <w:multiLevelType w:val="hybridMultilevel"/>
    <w:tmpl w:val="F8F6BB8E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1E6503"/>
    <w:multiLevelType w:val="multilevel"/>
    <w:tmpl w:val="BF6E6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CD7C23"/>
    <w:multiLevelType w:val="hybridMultilevel"/>
    <w:tmpl w:val="89B457E2"/>
    <w:lvl w:ilvl="0" w:tplc="1714C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69F"/>
    <w:multiLevelType w:val="hybridMultilevel"/>
    <w:tmpl w:val="9F40F5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72F5"/>
    <w:multiLevelType w:val="hybridMultilevel"/>
    <w:tmpl w:val="D83AE80C"/>
    <w:lvl w:ilvl="0" w:tplc="04250019">
      <w:start w:val="1"/>
      <w:numFmt w:val="lowerLetter"/>
      <w:lvlText w:val="%1."/>
      <w:lvlJc w:val="left"/>
      <w:pPr>
        <w:ind w:left="2880" w:hanging="360"/>
      </w:pPr>
    </w:lvl>
    <w:lvl w:ilvl="1" w:tplc="04250019" w:tentative="1">
      <w:start w:val="1"/>
      <w:numFmt w:val="lowerLetter"/>
      <w:lvlText w:val="%2."/>
      <w:lvlJc w:val="left"/>
      <w:pPr>
        <w:ind w:left="3600" w:hanging="360"/>
      </w:pPr>
    </w:lvl>
    <w:lvl w:ilvl="2" w:tplc="0425001B" w:tentative="1">
      <w:start w:val="1"/>
      <w:numFmt w:val="lowerRoman"/>
      <w:lvlText w:val="%3."/>
      <w:lvlJc w:val="right"/>
      <w:pPr>
        <w:ind w:left="4320" w:hanging="180"/>
      </w:pPr>
    </w:lvl>
    <w:lvl w:ilvl="3" w:tplc="0425000F" w:tentative="1">
      <w:start w:val="1"/>
      <w:numFmt w:val="decimal"/>
      <w:lvlText w:val="%4."/>
      <w:lvlJc w:val="left"/>
      <w:pPr>
        <w:ind w:left="5040" w:hanging="360"/>
      </w:pPr>
    </w:lvl>
    <w:lvl w:ilvl="4" w:tplc="04250019" w:tentative="1">
      <w:start w:val="1"/>
      <w:numFmt w:val="lowerLetter"/>
      <w:lvlText w:val="%5."/>
      <w:lvlJc w:val="left"/>
      <w:pPr>
        <w:ind w:left="5760" w:hanging="360"/>
      </w:pPr>
    </w:lvl>
    <w:lvl w:ilvl="5" w:tplc="0425001B" w:tentative="1">
      <w:start w:val="1"/>
      <w:numFmt w:val="lowerRoman"/>
      <w:lvlText w:val="%6."/>
      <w:lvlJc w:val="right"/>
      <w:pPr>
        <w:ind w:left="6480" w:hanging="180"/>
      </w:pPr>
    </w:lvl>
    <w:lvl w:ilvl="6" w:tplc="0425000F" w:tentative="1">
      <w:start w:val="1"/>
      <w:numFmt w:val="decimal"/>
      <w:lvlText w:val="%7."/>
      <w:lvlJc w:val="left"/>
      <w:pPr>
        <w:ind w:left="7200" w:hanging="360"/>
      </w:pPr>
    </w:lvl>
    <w:lvl w:ilvl="7" w:tplc="04250019" w:tentative="1">
      <w:start w:val="1"/>
      <w:numFmt w:val="lowerLetter"/>
      <w:lvlText w:val="%8."/>
      <w:lvlJc w:val="left"/>
      <w:pPr>
        <w:ind w:left="7920" w:hanging="360"/>
      </w:pPr>
    </w:lvl>
    <w:lvl w:ilvl="8" w:tplc="042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37545B2"/>
    <w:multiLevelType w:val="multilevel"/>
    <w:tmpl w:val="47D41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223988"/>
    <w:multiLevelType w:val="multilevel"/>
    <w:tmpl w:val="CE38DF6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344C032F"/>
    <w:multiLevelType w:val="hybridMultilevel"/>
    <w:tmpl w:val="8B34B7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F1F5B"/>
    <w:multiLevelType w:val="multilevel"/>
    <w:tmpl w:val="5DE212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9B365C"/>
    <w:multiLevelType w:val="hybridMultilevel"/>
    <w:tmpl w:val="2E66603A"/>
    <w:lvl w:ilvl="0" w:tplc="04250019">
      <w:start w:val="1"/>
      <w:numFmt w:val="lowerLetter"/>
      <w:lvlText w:val="%1."/>
      <w:lvlJc w:val="left"/>
      <w:pPr>
        <w:ind w:left="2160" w:hanging="360"/>
      </w:p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266B77"/>
    <w:multiLevelType w:val="hybridMultilevel"/>
    <w:tmpl w:val="206C51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D466CCE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11BF"/>
    <w:multiLevelType w:val="hybridMultilevel"/>
    <w:tmpl w:val="F2900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D7D15"/>
    <w:multiLevelType w:val="multilevel"/>
    <w:tmpl w:val="BF6E6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4C226C"/>
    <w:multiLevelType w:val="hybridMultilevel"/>
    <w:tmpl w:val="9170EAE4"/>
    <w:lvl w:ilvl="0" w:tplc="058A03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B3783"/>
    <w:multiLevelType w:val="multilevel"/>
    <w:tmpl w:val="6DA4B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3C5D86"/>
    <w:multiLevelType w:val="hybridMultilevel"/>
    <w:tmpl w:val="643CD8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4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1"/>
    <w:rsid w:val="00007160"/>
    <w:rsid w:val="00023832"/>
    <w:rsid w:val="00030474"/>
    <w:rsid w:val="00037104"/>
    <w:rsid w:val="00041829"/>
    <w:rsid w:val="000477E5"/>
    <w:rsid w:val="0007328D"/>
    <w:rsid w:val="00090FC2"/>
    <w:rsid w:val="0009107A"/>
    <w:rsid w:val="0009767D"/>
    <w:rsid w:val="000B3BD6"/>
    <w:rsid w:val="000D0761"/>
    <w:rsid w:val="000D7A5B"/>
    <w:rsid w:val="000E7A49"/>
    <w:rsid w:val="000F4085"/>
    <w:rsid w:val="00103A43"/>
    <w:rsid w:val="001062DD"/>
    <w:rsid w:val="001076DB"/>
    <w:rsid w:val="001119A4"/>
    <w:rsid w:val="00121347"/>
    <w:rsid w:val="00124788"/>
    <w:rsid w:val="001268E9"/>
    <w:rsid w:val="00141BDF"/>
    <w:rsid w:val="0015027E"/>
    <w:rsid w:val="0015388D"/>
    <w:rsid w:val="00185161"/>
    <w:rsid w:val="001A358F"/>
    <w:rsid w:val="001B5B51"/>
    <w:rsid w:val="001B6468"/>
    <w:rsid w:val="001C1A10"/>
    <w:rsid w:val="001F7E9C"/>
    <w:rsid w:val="00205ABC"/>
    <w:rsid w:val="002118CC"/>
    <w:rsid w:val="0022193A"/>
    <w:rsid w:val="00240527"/>
    <w:rsid w:val="002426DC"/>
    <w:rsid w:val="002535B5"/>
    <w:rsid w:val="00264A65"/>
    <w:rsid w:val="00273A68"/>
    <w:rsid w:val="002761A4"/>
    <w:rsid w:val="002902AC"/>
    <w:rsid w:val="002A3007"/>
    <w:rsid w:val="002A3796"/>
    <w:rsid w:val="002C1CFA"/>
    <w:rsid w:val="002C61B4"/>
    <w:rsid w:val="002E4CFA"/>
    <w:rsid w:val="002E5377"/>
    <w:rsid w:val="0030543C"/>
    <w:rsid w:val="00324F20"/>
    <w:rsid w:val="00344005"/>
    <w:rsid w:val="00347F09"/>
    <w:rsid w:val="003530B8"/>
    <w:rsid w:val="00367DE0"/>
    <w:rsid w:val="00382A74"/>
    <w:rsid w:val="0038629B"/>
    <w:rsid w:val="00392E63"/>
    <w:rsid w:val="003C2528"/>
    <w:rsid w:val="003E1C73"/>
    <w:rsid w:val="003E7E89"/>
    <w:rsid w:val="00405A67"/>
    <w:rsid w:val="00424CE4"/>
    <w:rsid w:val="00442577"/>
    <w:rsid w:val="00444A86"/>
    <w:rsid w:val="00456398"/>
    <w:rsid w:val="00476D27"/>
    <w:rsid w:val="004823E6"/>
    <w:rsid w:val="004B7912"/>
    <w:rsid w:val="004C3BCB"/>
    <w:rsid w:val="00506A81"/>
    <w:rsid w:val="005120C2"/>
    <w:rsid w:val="00524597"/>
    <w:rsid w:val="00525FDA"/>
    <w:rsid w:val="0052686D"/>
    <w:rsid w:val="005273A1"/>
    <w:rsid w:val="00534D5E"/>
    <w:rsid w:val="00537486"/>
    <w:rsid w:val="00550728"/>
    <w:rsid w:val="005F005C"/>
    <w:rsid w:val="005F62E5"/>
    <w:rsid w:val="00607266"/>
    <w:rsid w:val="006471CB"/>
    <w:rsid w:val="00674EEA"/>
    <w:rsid w:val="00675F35"/>
    <w:rsid w:val="00692955"/>
    <w:rsid w:val="006A4768"/>
    <w:rsid w:val="006A6777"/>
    <w:rsid w:val="006D0634"/>
    <w:rsid w:val="006E4B03"/>
    <w:rsid w:val="006F2448"/>
    <w:rsid w:val="006F510A"/>
    <w:rsid w:val="006F58D7"/>
    <w:rsid w:val="00707014"/>
    <w:rsid w:val="007529B7"/>
    <w:rsid w:val="00754A7B"/>
    <w:rsid w:val="00766E56"/>
    <w:rsid w:val="00781A8A"/>
    <w:rsid w:val="00790A85"/>
    <w:rsid w:val="007A151D"/>
    <w:rsid w:val="007A36AD"/>
    <w:rsid w:val="007B1563"/>
    <w:rsid w:val="007D5000"/>
    <w:rsid w:val="007D6D14"/>
    <w:rsid w:val="007E7E63"/>
    <w:rsid w:val="008020AE"/>
    <w:rsid w:val="00811E16"/>
    <w:rsid w:val="00814676"/>
    <w:rsid w:val="008500CE"/>
    <w:rsid w:val="008518EB"/>
    <w:rsid w:val="00853223"/>
    <w:rsid w:val="008615C5"/>
    <w:rsid w:val="00861DB0"/>
    <w:rsid w:val="0087185E"/>
    <w:rsid w:val="008842F4"/>
    <w:rsid w:val="008A272C"/>
    <w:rsid w:val="008A4D75"/>
    <w:rsid w:val="008B0CB7"/>
    <w:rsid w:val="008B18FB"/>
    <w:rsid w:val="008E09C7"/>
    <w:rsid w:val="008F0236"/>
    <w:rsid w:val="008F22B6"/>
    <w:rsid w:val="00907E69"/>
    <w:rsid w:val="00930FE5"/>
    <w:rsid w:val="00932D36"/>
    <w:rsid w:val="00942030"/>
    <w:rsid w:val="00960C2B"/>
    <w:rsid w:val="00962F7D"/>
    <w:rsid w:val="009672A8"/>
    <w:rsid w:val="009749B2"/>
    <w:rsid w:val="00980D28"/>
    <w:rsid w:val="00981AC7"/>
    <w:rsid w:val="00981CF5"/>
    <w:rsid w:val="0098540A"/>
    <w:rsid w:val="00986822"/>
    <w:rsid w:val="009C1D29"/>
    <w:rsid w:val="009C1E8F"/>
    <w:rsid w:val="009F3451"/>
    <w:rsid w:val="009F5426"/>
    <w:rsid w:val="00A14913"/>
    <w:rsid w:val="00A2227F"/>
    <w:rsid w:val="00A273DA"/>
    <w:rsid w:val="00A337E7"/>
    <w:rsid w:val="00A4653F"/>
    <w:rsid w:val="00A508C2"/>
    <w:rsid w:val="00A52389"/>
    <w:rsid w:val="00A65302"/>
    <w:rsid w:val="00A65347"/>
    <w:rsid w:val="00A71581"/>
    <w:rsid w:val="00A80B1E"/>
    <w:rsid w:val="00A92E23"/>
    <w:rsid w:val="00AA15A2"/>
    <w:rsid w:val="00AA671D"/>
    <w:rsid w:val="00AC3B37"/>
    <w:rsid w:val="00AD2C93"/>
    <w:rsid w:val="00AD73CA"/>
    <w:rsid w:val="00AE23A6"/>
    <w:rsid w:val="00AE4BBD"/>
    <w:rsid w:val="00AE50CF"/>
    <w:rsid w:val="00B00829"/>
    <w:rsid w:val="00B04721"/>
    <w:rsid w:val="00B0599C"/>
    <w:rsid w:val="00B13BCF"/>
    <w:rsid w:val="00B16DDA"/>
    <w:rsid w:val="00B17969"/>
    <w:rsid w:val="00B2143F"/>
    <w:rsid w:val="00B21CF1"/>
    <w:rsid w:val="00B2480F"/>
    <w:rsid w:val="00B30191"/>
    <w:rsid w:val="00B36C62"/>
    <w:rsid w:val="00B52CFF"/>
    <w:rsid w:val="00B61C7D"/>
    <w:rsid w:val="00B65DFC"/>
    <w:rsid w:val="00B8730D"/>
    <w:rsid w:val="00B9191B"/>
    <w:rsid w:val="00BA2079"/>
    <w:rsid w:val="00BB20B4"/>
    <w:rsid w:val="00BD681C"/>
    <w:rsid w:val="00C050CA"/>
    <w:rsid w:val="00C12208"/>
    <w:rsid w:val="00C12814"/>
    <w:rsid w:val="00C21421"/>
    <w:rsid w:val="00C2713C"/>
    <w:rsid w:val="00C36C7B"/>
    <w:rsid w:val="00C46AD6"/>
    <w:rsid w:val="00C561B1"/>
    <w:rsid w:val="00C62AE3"/>
    <w:rsid w:val="00C724D8"/>
    <w:rsid w:val="00C774A9"/>
    <w:rsid w:val="00CC4EF3"/>
    <w:rsid w:val="00CD28D2"/>
    <w:rsid w:val="00CD76EB"/>
    <w:rsid w:val="00CE33AA"/>
    <w:rsid w:val="00CF1CC9"/>
    <w:rsid w:val="00D063EF"/>
    <w:rsid w:val="00D0702F"/>
    <w:rsid w:val="00D11E83"/>
    <w:rsid w:val="00D14A26"/>
    <w:rsid w:val="00D228F4"/>
    <w:rsid w:val="00D26860"/>
    <w:rsid w:val="00D4372B"/>
    <w:rsid w:val="00D45B7B"/>
    <w:rsid w:val="00D512DF"/>
    <w:rsid w:val="00D519C5"/>
    <w:rsid w:val="00D6532B"/>
    <w:rsid w:val="00DA105C"/>
    <w:rsid w:val="00DB4C46"/>
    <w:rsid w:val="00DB7F8B"/>
    <w:rsid w:val="00DC04F9"/>
    <w:rsid w:val="00DF01F7"/>
    <w:rsid w:val="00DF0258"/>
    <w:rsid w:val="00DF4B8F"/>
    <w:rsid w:val="00E02602"/>
    <w:rsid w:val="00E07C1A"/>
    <w:rsid w:val="00E26636"/>
    <w:rsid w:val="00E2719B"/>
    <w:rsid w:val="00E470F4"/>
    <w:rsid w:val="00E501EF"/>
    <w:rsid w:val="00E740E3"/>
    <w:rsid w:val="00EA4F55"/>
    <w:rsid w:val="00EA504F"/>
    <w:rsid w:val="00EB29EF"/>
    <w:rsid w:val="00EC6A14"/>
    <w:rsid w:val="00EC7496"/>
    <w:rsid w:val="00ED1D98"/>
    <w:rsid w:val="00ED7830"/>
    <w:rsid w:val="00EE45DD"/>
    <w:rsid w:val="00EF1D1B"/>
    <w:rsid w:val="00F200CA"/>
    <w:rsid w:val="00F27143"/>
    <w:rsid w:val="00F31656"/>
    <w:rsid w:val="00F33F75"/>
    <w:rsid w:val="00F40632"/>
    <w:rsid w:val="00F8054E"/>
    <w:rsid w:val="00F90EF3"/>
    <w:rsid w:val="00F94899"/>
    <w:rsid w:val="00FA382B"/>
    <w:rsid w:val="00FB4504"/>
    <w:rsid w:val="00FC5340"/>
    <w:rsid w:val="00FF180D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8C2"/>
  <w15:docId w15:val="{4CE626E4-7A0D-4ABD-AAE9-966310C7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30191"/>
    <w:pPr>
      <w:ind w:left="720"/>
      <w:contextualSpacing/>
    </w:pPr>
  </w:style>
  <w:style w:type="table" w:styleId="TableGrid">
    <w:name w:val="Table Grid"/>
    <w:basedOn w:val="TableNormal"/>
    <w:uiPriority w:val="39"/>
    <w:rsid w:val="00B3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4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1C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CB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14A26"/>
    <w:pPr>
      <w:spacing w:after="0" w:line="240" w:lineRule="auto"/>
    </w:pPr>
    <w:rPr>
      <w:rFonts w:ascii="Consolas" w:eastAsiaTheme="minorEastAsia" w:hAnsi="Consolas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14A26"/>
    <w:rPr>
      <w:rFonts w:ascii="Consolas" w:eastAsiaTheme="minorEastAsia" w:hAnsi="Consolas" w:cs="Times New Roman"/>
      <w:sz w:val="21"/>
      <w:szCs w:val="21"/>
      <w:lang w:eastAsia="et-EE"/>
    </w:rPr>
  </w:style>
  <w:style w:type="character" w:styleId="Strong">
    <w:name w:val="Strong"/>
    <w:basedOn w:val="DefaultParagraphFont"/>
    <w:uiPriority w:val="22"/>
    <w:qFormat/>
    <w:rsid w:val="008E09C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5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B8730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0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eministeerium.ee/sites/default/files/dokumendid/Arengukavad/%20siseturvalisuse_arengukava_2015-2020_kodulehe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Mänd</dc:creator>
  <cp:lastModifiedBy>Eimar Veldre</cp:lastModifiedBy>
  <cp:revision>2</cp:revision>
  <cp:lastPrinted>2015-02-06T10:33:00Z</cp:lastPrinted>
  <dcterms:created xsi:type="dcterms:W3CDTF">2020-03-11T11:19:00Z</dcterms:created>
  <dcterms:modified xsi:type="dcterms:W3CDTF">2020-03-11T11:19:00Z</dcterms:modified>
</cp:coreProperties>
</file>