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F837304" w14:textId="77777777" w:rsidR="005D3342" w:rsidRDefault="005D3342" w:rsidP="00946CE3">
      <w:pPr>
        <w:widowControl/>
        <w:suppressAutoHyphens w:val="0"/>
        <w:spacing w:after="120" w:line="240" w:lineRule="auto"/>
        <w:rPr>
          <w:b/>
        </w:rPr>
      </w:pPr>
      <w:bookmarkStart w:id="0" w:name="_Hlk37325148"/>
    </w:p>
    <w:p w14:paraId="30E02C35" w14:textId="77777777" w:rsidR="002618B5" w:rsidRDefault="002618B5" w:rsidP="002618B5">
      <w:pPr>
        <w:widowControl/>
        <w:suppressAutoHyphens w:val="0"/>
        <w:spacing w:after="120" w:line="240" w:lineRule="auto"/>
        <w:jc w:val="right"/>
        <w:rPr>
          <w:b/>
        </w:rPr>
      </w:pPr>
      <w:r>
        <w:rPr>
          <w:b/>
        </w:rPr>
        <w:t>LISA 1</w:t>
      </w:r>
    </w:p>
    <w:p w14:paraId="230CB93C" w14:textId="77777777" w:rsidR="002618B5" w:rsidRDefault="002618B5" w:rsidP="002618B5">
      <w:pPr>
        <w:widowControl/>
        <w:suppressAutoHyphens w:val="0"/>
        <w:spacing w:after="120" w:line="240" w:lineRule="auto"/>
        <w:jc w:val="right"/>
        <w:rPr>
          <w:bCs/>
        </w:rPr>
      </w:pPr>
      <w:r>
        <w:rPr>
          <w:bCs/>
        </w:rPr>
        <w:t xml:space="preserve">SA Võrumaa Arenduskeskuse nõukogu </w:t>
      </w:r>
    </w:p>
    <w:p w14:paraId="3A2AED51" w14:textId="7996C069" w:rsidR="002618B5" w:rsidRDefault="00A22764" w:rsidP="002618B5">
      <w:pPr>
        <w:widowControl/>
        <w:suppressAutoHyphens w:val="0"/>
        <w:spacing w:after="120" w:line="240" w:lineRule="auto"/>
        <w:jc w:val="right"/>
        <w:rPr>
          <w:bCs/>
        </w:rPr>
      </w:pPr>
      <w:r w:rsidRPr="003A5ECA">
        <w:rPr>
          <w:bCs/>
        </w:rPr>
        <w:t>17</w:t>
      </w:r>
      <w:r w:rsidR="002618B5" w:rsidRPr="003A5ECA">
        <w:rPr>
          <w:bCs/>
        </w:rPr>
        <w:t>.04.2020 otsuse nr</w:t>
      </w:r>
      <w:r w:rsidR="5A5FB388" w:rsidRPr="003A5ECA">
        <w:rPr>
          <w:bCs/>
        </w:rPr>
        <w:t xml:space="preserve"> </w:t>
      </w:r>
      <w:r w:rsidR="002618B5" w:rsidRPr="003A5ECA">
        <w:rPr>
          <w:bCs/>
        </w:rPr>
        <w:t>juurde</w:t>
      </w:r>
      <w:r w:rsidR="00D43A06">
        <w:rPr>
          <w:bCs/>
        </w:rPr>
        <w:t xml:space="preserve"> 5</w:t>
      </w:r>
    </w:p>
    <w:p w14:paraId="1BDF10F3" w14:textId="77777777" w:rsidR="002618B5" w:rsidRPr="002618B5" w:rsidRDefault="002618B5" w:rsidP="002618B5">
      <w:pPr>
        <w:widowControl/>
        <w:suppressAutoHyphens w:val="0"/>
        <w:spacing w:after="120" w:line="240" w:lineRule="auto"/>
        <w:jc w:val="right"/>
        <w:rPr>
          <w:bCs/>
        </w:rPr>
      </w:pPr>
    </w:p>
    <w:p w14:paraId="5799E98E" w14:textId="77777777" w:rsidR="00795D60" w:rsidRPr="00946CE3" w:rsidRDefault="000E0A43" w:rsidP="00946CE3">
      <w:pPr>
        <w:widowControl/>
        <w:suppressAutoHyphens w:val="0"/>
        <w:spacing w:after="120" w:line="240" w:lineRule="auto"/>
      </w:pPr>
      <w:bookmarkStart w:id="1" w:name="_Hlk37325048"/>
      <w:bookmarkEnd w:id="0"/>
      <w:r w:rsidRPr="00946CE3">
        <w:rPr>
          <w:b/>
        </w:rPr>
        <w:t xml:space="preserve">Kogukondliku turvalisuse </w:t>
      </w:r>
      <w:r w:rsidR="005D3342" w:rsidRPr="001A0381">
        <w:rPr>
          <w:b/>
        </w:rPr>
        <w:t>2020</w:t>
      </w:r>
      <w:r w:rsidRPr="001A0381">
        <w:rPr>
          <w:b/>
        </w:rPr>
        <w:t>.</w:t>
      </w:r>
      <w:r w:rsidR="005D3342" w:rsidRPr="00946CE3">
        <w:rPr>
          <w:b/>
        </w:rPr>
        <w:t xml:space="preserve"> aasta</w:t>
      </w:r>
      <w:r w:rsidRPr="00946CE3">
        <w:rPr>
          <w:b/>
        </w:rPr>
        <w:t xml:space="preserve"> </w:t>
      </w:r>
      <w:r w:rsidR="001A0381">
        <w:rPr>
          <w:b/>
        </w:rPr>
        <w:t xml:space="preserve">maakondliku toetusvooru </w:t>
      </w:r>
      <w:r w:rsidRPr="00946CE3">
        <w:rPr>
          <w:b/>
        </w:rPr>
        <w:t>tingimused</w:t>
      </w:r>
      <w:r w:rsidRPr="00946CE3">
        <w:t xml:space="preserve"> </w:t>
      </w:r>
    </w:p>
    <w:p w14:paraId="46A1DE07" w14:textId="77777777" w:rsidR="00795D60" w:rsidRPr="00946CE3" w:rsidRDefault="00795D60" w:rsidP="00946CE3">
      <w:pPr>
        <w:widowControl/>
        <w:suppressAutoHyphens w:val="0"/>
        <w:spacing w:after="120" w:line="240" w:lineRule="auto"/>
      </w:pPr>
    </w:p>
    <w:p w14:paraId="4ACF8C88" w14:textId="77777777" w:rsidR="000E0A43" w:rsidRDefault="001A0381" w:rsidP="00946CE3">
      <w:pPr>
        <w:widowControl/>
        <w:suppressAutoHyphens w:val="0"/>
        <w:spacing w:after="120" w:line="240" w:lineRule="auto"/>
      </w:pPr>
      <w:bookmarkStart w:id="2" w:name="_Hlk37253766"/>
      <w:r>
        <w:t xml:space="preserve">Kogukondliku turvalisuse </w:t>
      </w:r>
      <w:r w:rsidR="005D3342" w:rsidRPr="00946CE3">
        <w:t xml:space="preserve">2020. aasta </w:t>
      </w:r>
      <w:r w:rsidR="00795D60" w:rsidRPr="00946CE3">
        <w:t xml:space="preserve">toetusvooru tingimused (edaspidi </w:t>
      </w:r>
      <w:r w:rsidR="00795D60" w:rsidRPr="00946CE3">
        <w:rPr>
          <w:i/>
        </w:rPr>
        <w:t>tingimused</w:t>
      </w:r>
      <w:r w:rsidR="00795D60" w:rsidRPr="00946CE3">
        <w:t xml:space="preserve">) </w:t>
      </w:r>
      <w:r w:rsidR="008D0167" w:rsidRPr="00946CE3">
        <w:t xml:space="preserve">on koostatud </w:t>
      </w:r>
      <w:r w:rsidRPr="001A0381">
        <w:t xml:space="preserve">siseministri 10. märtsi 2020. a käskkirjaga nr 1-3/31 „Kogukondliku turvalisuse toetusprogramm 2020. aastal“ </w:t>
      </w:r>
      <w:r w:rsidR="000E0A43" w:rsidRPr="00946CE3">
        <w:t xml:space="preserve">(edaspidi </w:t>
      </w:r>
      <w:r>
        <w:rPr>
          <w:i/>
        </w:rPr>
        <w:t>programm</w:t>
      </w:r>
      <w:r w:rsidR="000E0A43" w:rsidRPr="00946CE3">
        <w:t xml:space="preserve">) punkti </w:t>
      </w:r>
      <w:r>
        <w:t>4.1.1.</w:t>
      </w:r>
      <w:r w:rsidR="000E0A43" w:rsidRPr="00946CE3">
        <w:t xml:space="preserve"> alusel</w:t>
      </w:r>
      <w:r w:rsidR="00B14D67" w:rsidRPr="00946CE3">
        <w:t>. T</w:t>
      </w:r>
      <w:r w:rsidR="000E0A43" w:rsidRPr="00946CE3">
        <w:t>ingimused sätestavad täpsemalt taotlejale esitatavad nõuded, nõuded taotlusele ja taotluse esitamisele, abikõlblikud kulud, taotluste menetlemise ja hindamise tingimused, hindamiskriteeriumid, taotluste rahuldamise ja mitterahuldamise korra, toetuse kasutamise ja aruandluse tingimused ning poolte õigused ja kohustused</w:t>
      </w:r>
      <w:r w:rsidR="005D3342" w:rsidRPr="00946CE3">
        <w:t xml:space="preserve"> ning lepingute ja aruandluse vormid</w:t>
      </w:r>
      <w:r w:rsidR="000E0A43" w:rsidRPr="00946CE3">
        <w:t>.</w:t>
      </w:r>
    </w:p>
    <w:bookmarkEnd w:id="2"/>
    <w:p w14:paraId="174F1D04" w14:textId="77777777" w:rsidR="000E0A43" w:rsidRPr="00946CE3" w:rsidRDefault="000E0A43" w:rsidP="00946CE3">
      <w:pPr>
        <w:spacing w:after="120" w:line="240" w:lineRule="auto"/>
        <w:outlineLvl w:val="0"/>
        <w:rPr>
          <w:b/>
        </w:rPr>
      </w:pPr>
    </w:p>
    <w:p w14:paraId="5118F39A" w14:textId="77777777" w:rsidR="006C6814" w:rsidRPr="00946CE3" w:rsidRDefault="006C6814" w:rsidP="00946CE3">
      <w:pPr>
        <w:spacing w:after="120" w:line="240" w:lineRule="auto"/>
        <w:outlineLvl w:val="0"/>
        <w:rPr>
          <w:b/>
        </w:rPr>
      </w:pPr>
      <w:r w:rsidRPr="00946CE3">
        <w:rPr>
          <w:b/>
        </w:rPr>
        <w:t>I.  TOETUSE TAOTLEJA</w:t>
      </w:r>
    </w:p>
    <w:p w14:paraId="454629EB" w14:textId="77777777" w:rsidR="006C6814" w:rsidRPr="00605112" w:rsidRDefault="006C6814" w:rsidP="00946CE3">
      <w:pPr>
        <w:pStyle w:val="ListParagraph"/>
        <w:numPr>
          <w:ilvl w:val="0"/>
          <w:numId w:val="1"/>
        </w:numPr>
        <w:ind w:left="567" w:hanging="567"/>
        <w:rPr>
          <w:b/>
          <w:szCs w:val="24"/>
        </w:rPr>
      </w:pPr>
      <w:r w:rsidRPr="00605112">
        <w:rPr>
          <w:b/>
          <w:szCs w:val="24"/>
        </w:rPr>
        <w:t>Taotleja</w:t>
      </w:r>
      <w:bookmarkStart w:id="3" w:name="_Hlk37314867"/>
    </w:p>
    <w:p w14:paraId="2FC30772" w14:textId="77777777" w:rsidR="0021202B" w:rsidRPr="00605112" w:rsidRDefault="00203074" w:rsidP="00946CE3">
      <w:pPr>
        <w:widowControl/>
        <w:numPr>
          <w:ilvl w:val="1"/>
          <w:numId w:val="1"/>
        </w:numPr>
        <w:tabs>
          <w:tab w:val="left" w:pos="1134"/>
        </w:tabs>
        <w:suppressAutoHyphens w:val="0"/>
        <w:spacing w:line="240" w:lineRule="auto"/>
      </w:pPr>
      <w:r w:rsidRPr="00605112">
        <w:t xml:space="preserve">Taotlejale kehtivad üldnõuded on toodud </w:t>
      </w:r>
      <w:r w:rsidR="001A0381">
        <w:t>programmis</w:t>
      </w:r>
      <w:r w:rsidRPr="00605112">
        <w:t>.</w:t>
      </w:r>
      <w:r w:rsidR="0021202B" w:rsidRPr="00605112">
        <w:t xml:space="preserve"> Taotlejaks võivad olla Eesti Vabariigis regi</w:t>
      </w:r>
      <w:r w:rsidR="005D3342" w:rsidRPr="00605112">
        <w:t>streeritud mittetulundusühingud ja</w:t>
      </w:r>
      <w:r w:rsidR="0021202B" w:rsidRPr="00605112">
        <w:t xml:space="preserve"> sihtasutused</w:t>
      </w:r>
      <w:r w:rsidR="005D3342" w:rsidRPr="00605112">
        <w:t>, kelle liikmeks ei ole või kelle asutajaks ei ole riik või kohaliku omavalitsuse üksus</w:t>
      </w:r>
      <w:r w:rsidR="00064244" w:rsidRPr="00605112">
        <w:t>,</w:t>
      </w:r>
      <w:r w:rsidR="0021202B" w:rsidRPr="00605112">
        <w:t xml:space="preserve"> ning vabatahtlikku päästekomandot pidavad kohaliku omavalitsuse üksused.</w:t>
      </w:r>
      <w:r w:rsidR="00833472" w:rsidRPr="00605112">
        <w:t xml:space="preserve"> Vabatahtlikku päästekomandot pidavad kohaliku omavalitsuse üksused saavad olla taotlejaks üksnes vabatahtliku päästekomandoga seotud taotluste puhul.</w:t>
      </w:r>
    </w:p>
    <w:p w14:paraId="6801698B" w14:textId="77777777" w:rsidR="004D472E" w:rsidRPr="00605112" w:rsidRDefault="004D472E" w:rsidP="00946CE3">
      <w:pPr>
        <w:widowControl/>
        <w:numPr>
          <w:ilvl w:val="1"/>
          <w:numId w:val="1"/>
        </w:numPr>
        <w:tabs>
          <w:tab w:val="left" w:pos="1134"/>
        </w:tabs>
        <w:suppressAutoHyphens w:val="0"/>
        <w:spacing w:line="240" w:lineRule="auto"/>
      </w:pPr>
      <w:r w:rsidRPr="00605112">
        <w:t>Lähtudes Vabariigi Valitsuse 27. veebruari 2015. a korralduse nr 107 „“Siseturvalisuse arengukava 2015‒2020“ heakskiitmine“ põhimõttest edendada koostööd turvalisema elukeskkonna kujundamisel, peab taotleja nimetatud eesmärgi täitmiseks kaasama partnerina kogukonda, teisi ühendusi ja/või asutusi ja näitama kogukondliku turvalisust häiriva probleemi olemasolu pakilisust ja kogukonna vajadust ning tahet selle probleemi ühiseks lahendamiseks. Partneri(te) roll tuleb kirjeldada taotluses ja sellele tuleb lisada partneri(te) kinnituskiri.</w:t>
      </w:r>
    </w:p>
    <w:p w14:paraId="193ADE21" w14:textId="77777777" w:rsidR="0021202B" w:rsidRPr="00605112" w:rsidRDefault="0021202B" w:rsidP="00946CE3">
      <w:pPr>
        <w:widowControl/>
        <w:numPr>
          <w:ilvl w:val="1"/>
          <w:numId w:val="1"/>
        </w:numPr>
        <w:tabs>
          <w:tab w:val="left" w:pos="1134"/>
        </w:tabs>
        <w:suppressAutoHyphens w:val="0"/>
        <w:spacing w:line="240" w:lineRule="auto"/>
      </w:pPr>
      <w:r w:rsidRPr="00605112">
        <w:t>Kõik taotlejad peavad vastama järgmistele nõudmistele:</w:t>
      </w:r>
    </w:p>
    <w:p w14:paraId="0268494C" w14:textId="77777777" w:rsidR="0021202B" w:rsidRPr="00946CE3" w:rsidRDefault="0021202B" w:rsidP="00946CE3">
      <w:pPr>
        <w:pStyle w:val="ListParagraph"/>
        <w:numPr>
          <w:ilvl w:val="2"/>
          <w:numId w:val="1"/>
        </w:numPr>
        <w:rPr>
          <w:rFonts w:eastAsia="SimSun"/>
          <w:kern w:val="1"/>
          <w:szCs w:val="24"/>
          <w:lang w:eastAsia="zh-CN" w:bidi="hi-IN"/>
        </w:rPr>
      </w:pPr>
      <w:r w:rsidRPr="00946CE3">
        <w:rPr>
          <w:rFonts w:eastAsia="SimSun"/>
          <w:kern w:val="1"/>
          <w:szCs w:val="24"/>
          <w:lang w:eastAsia="zh-CN" w:bidi="hi-IN"/>
        </w:rPr>
        <w:t xml:space="preserve">juhul kui taotleja on varem saanud toetust riigieelarvelistest vahenditest või Euroopa Liidu või muudest välisvahenditest ning toetus on kuulunud tagasimaksmisele, on tagasimaksed tehtud nõutud summas; </w:t>
      </w:r>
    </w:p>
    <w:p w14:paraId="75D089A6" w14:textId="77777777" w:rsidR="0021202B" w:rsidRPr="00946CE3" w:rsidRDefault="0021202B" w:rsidP="00946CE3">
      <w:pPr>
        <w:widowControl/>
        <w:numPr>
          <w:ilvl w:val="2"/>
          <w:numId w:val="1"/>
        </w:numPr>
        <w:tabs>
          <w:tab w:val="left" w:pos="1134"/>
        </w:tabs>
        <w:suppressAutoHyphens w:val="0"/>
        <w:spacing w:line="240" w:lineRule="auto"/>
      </w:pPr>
      <w:r w:rsidRPr="00946CE3">
        <w:t xml:space="preserve">taotlejal, kes on saanud toetust eelnevates kogukondliku turvalisuse toetusvoorudes, ei tohi olla tähtajaks esitamata aruandeid taotluste esitamise tähtpäeva seisuga. </w:t>
      </w:r>
    </w:p>
    <w:p w14:paraId="5C3DA97B" w14:textId="77777777" w:rsidR="006C6814" w:rsidRPr="00946CE3" w:rsidRDefault="00203074" w:rsidP="00946CE3">
      <w:pPr>
        <w:widowControl/>
        <w:numPr>
          <w:ilvl w:val="1"/>
          <w:numId w:val="1"/>
        </w:numPr>
        <w:tabs>
          <w:tab w:val="left" w:pos="1134"/>
        </w:tabs>
        <w:suppressAutoHyphens w:val="0"/>
        <w:spacing w:line="240" w:lineRule="auto"/>
      </w:pPr>
      <w:r w:rsidRPr="00946CE3">
        <w:t>M</w:t>
      </w:r>
      <w:r w:rsidR="00303D86" w:rsidRPr="00946CE3">
        <w:t>ittetulundusühingu või sihtasutuse juriidilises vormis tegutsev</w:t>
      </w:r>
      <w:r w:rsidR="000B08A5" w:rsidRPr="00946CE3">
        <w:t xml:space="preserve"> t</w:t>
      </w:r>
      <w:r w:rsidR="006C6814" w:rsidRPr="00946CE3">
        <w:t>aotleja</w:t>
      </w:r>
      <w:r w:rsidR="0021202B" w:rsidRPr="00946CE3">
        <w:t xml:space="preserve"> (sh usuline ühendus)</w:t>
      </w:r>
      <w:r w:rsidR="006C6814" w:rsidRPr="00946CE3">
        <w:t xml:space="preserve"> peab vastama </w:t>
      </w:r>
      <w:r w:rsidRPr="00946CE3">
        <w:t>j</w:t>
      </w:r>
      <w:r w:rsidR="006C6814" w:rsidRPr="00946CE3">
        <w:t>ärgmistele nõudmistele:</w:t>
      </w:r>
    </w:p>
    <w:p w14:paraId="449BAE1F" w14:textId="77777777" w:rsidR="000B08A5" w:rsidRPr="00946CE3" w:rsidRDefault="000B08A5" w:rsidP="00946CE3">
      <w:pPr>
        <w:widowControl/>
        <w:numPr>
          <w:ilvl w:val="2"/>
          <w:numId w:val="1"/>
        </w:numPr>
        <w:tabs>
          <w:tab w:val="left" w:pos="1134"/>
        </w:tabs>
        <w:suppressAutoHyphens w:val="0"/>
        <w:spacing w:line="240" w:lineRule="auto"/>
      </w:pPr>
      <w:r w:rsidRPr="00946CE3">
        <w:t>t</w:t>
      </w:r>
      <w:r w:rsidR="006C6814" w:rsidRPr="00946CE3">
        <w:t>aotleja (v.a vähem kui ühe majandusaasta tegutsenud ühendused) on koostanud ja esitanud majandusaasta aruande mittetulundusühingute seaduse § 36 või sihtasutuste seaduse § 34 kohaselt;</w:t>
      </w:r>
    </w:p>
    <w:p w14:paraId="2373BE52" w14:textId="77777777" w:rsidR="006C6814" w:rsidRPr="00946CE3" w:rsidRDefault="000B08A5" w:rsidP="00946CE3">
      <w:pPr>
        <w:widowControl/>
        <w:numPr>
          <w:ilvl w:val="2"/>
          <w:numId w:val="1"/>
        </w:numPr>
        <w:tabs>
          <w:tab w:val="left" w:pos="1134"/>
        </w:tabs>
        <w:suppressAutoHyphens w:val="0"/>
        <w:spacing w:line="240" w:lineRule="auto"/>
      </w:pPr>
      <w:r w:rsidRPr="00946CE3">
        <w:t xml:space="preserve"> </w:t>
      </w:r>
      <w:r w:rsidR="006C6814" w:rsidRPr="00946CE3">
        <w:t xml:space="preserve">taotlejal ei ole õigusaktidest tulenevate riiklike või tema asukoha kohalike maksude või sotsiaalkindlustuse maksete võlga või tähtpäevaks tasumata jäetud maksusummalt arvestatud intressi (edaspidi </w:t>
      </w:r>
      <w:r w:rsidR="006C6814" w:rsidRPr="00946CE3">
        <w:rPr>
          <w:bCs/>
          <w:i/>
        </w:rPr>
        <w:t>maksuvõlg</w:t>
      </w:r>
      <w:r w:rsidR="006C6814" w:rsidRPr="00946CE3">
        <w:t>) või maksuvõla tasumine ei ole ajatatud pikemaks perioodiks kui kuus kuud, arvates taotluse esitamise päevast, välja arvatud juhul, kui maksuvõla tasumise ajatamine on tä</w:t>
      </w:r>
      <w:r w:rsidR="003A3DFF" w:rsidRPr="00946CE3">
        <w:t>ies ulatuses tagatud. Toetusvoorus</w:t>
      </w:r>
      <w:r w:rsidR="006C6814" w:rsidRPr="00946CE3">
        <w:t xml:space="preserve"> loetakse riiklike või asukoha kohalike maksude võlaks taotleja poolt tähtpäevaks tasumata riiklike või asukoha kohalike maksude ja tähtpäevaks tasumata jäetud maksusummalt arvestatud intressi võlga, mis ületab 100 eurot;</w:t>
      </w:r>
    </w:p>
    <w:p w14:paraId="2A590836" w14:textId="77777777" w:rsidR="004D472E" w:rsidRPr="00946CE3" w:rsidRDefault="000B08A5" w:rsidP="00946CE3">
      <w:pPr>
        <w:widowControl/>
        <w:numPr>
          <w:ilvl w:val="2"/>
          <w:numId w:val="1"/>
        </w:numPr>
        <w:tabs>
          <w:tab w:val="left" w:pos="1134"/>
        </w:tabs>
        <w:suppressAutoHyphens w:val="0"/>
        <w:spacing w:line="240" w:lineRule="auto"/>
      </w:pPr>
      <w:r w:rsidRPr="00946CE3">
        <w:t xml:space="preserve"> t</w:t>
      </w:r>
      <w:r w:rsidR="006C6814" w:rsidRPr="00946CE3">
        <w:t>aotleja suhtes ei ole algatatud pankroti- või likvideerimismenetlust</w:t>
      </w:r>
      <w:r w:rsidR="00064244" w:rsidRPr="00946CE3">
        <w:t>.</w:t>
      </w:r>
    </w:p>
    <w:p w14:paraId="349CD0D7" w14:textId="77777777" w:rsidR="006C6814" w:rsidRPr="00323B39" w:rsidRDefault="004D472E" w:rsidP="00946CE3">
      <w:pPr>
        <w:widowControl/>
        <w:numPr>
          <w:ilvl w:val="2"/>
          <w:numId w:val="1"/>
        </w:numPr>
        <w:tabs>
          <w:tab w:val="left" w:pos="1134"/>
        </w:tabs>
        <w:suppressAutoHyphens w:val="0"/>
        <w:spacing w:line="240" w:lineRule="auto"/>
      </w:pPr>
      <w:r w:rsidRPr="00323B39">
        <w:t>taotleja juhtorgani liige ei ole isik, keda on karistatud majandusalase, ametialase, varavastase või avaliku usalduse vastase süüteo eest ja tema karistusandmed ei ole karistusregistrist karistusregis</w:t>
      </w:r>
      <w:r w:rsidR="00BD120B" w:rsidRPr="00323B39">
        <w:t>tri seaduse kohaselt kustutatud.</w:t>
      </w:r>
      <w:r w:rsidR="006C6814" w:rsidRPr="00323B39">
        <w:t xml:space="preserve"> </w:t>
      </w:r>
    </w:p>
    <w:p w14:paraId="7F049E0B" w14:textId="77777777" w:rsidR="006C6814" w:rsidRPr="00946CE3" w:rsidRDefault="006C6814" w:rsidP="00946CE3">
      <w:pPr>
        <w:tabs>
          <w:tab w:val="left" w:pos="1080"/>
        </w:tabs>
        <w:spacing w:after="120" w:line="240" w:lineRule="auto"/>
        <w:ind w:left="1080" w:hanging="1080"/>
        <w:rPr>
          <w:b/>
        </w:rPr>
      </w:pPr>
    </w:p>
    <w:bookmarkEnd w:id="3"/>
    <w:p w14:paraId="6F30194F" w14:textId="77777777" w:rsidR="006C6814" w:rsidRPr="00946CE3" w:rsidRDefault="006C6814" w:rsidP="00946CE3">
      <w:pPr>
        <w:tabs>
          <w:tab w:val="left" w:pos="1080"/>
        </w:tabs>
        <w:spacing w:after="120" w:line="240" w:lineRule="auto"/>
        <w:ind w:left="1080" w:hanging="1080"/>
        <w:rPr>
          <w:b/>
        </w:rPr>
      </w:pPr>
      <w:r w:rsidRPr="00946CE3">
        <w:rPr>
          <w:b/>
        </w:rPr>
        <w:t>II.  TOETUSE ANDMINE</w:t>
      </w:r>
    </w:p>
    <w:p w14:paraId="2347DBB8" w14:textId="77777777" w:rsidR="006C6814" w:rsidRPr="00946CE3" w:rsidRDefault="000B08A5" w:rsidP="00946CE3">
      <w:pPr>
        <w:pStyle w:val="ListParagraph"/>
        <w:numPr>
          <w:ilvl w:val="0"/>
          <w:numId w:val="1"/>
        </w:numPr>
        <w:spacing w:after="120"/>
        <w:ind w:left="567" w:hanging="567"/>
        <w:rPr>
          <w:b/>
          <w:szCs w:val="24"/>
        </w:rPr>
      </w:pPr>
      <w:r w:rsidRPr="00946CE3">
        <w:rPr>
          <w:b/>
          <w:szCs w:val="24"/>
        </w:rPr>
        <w:t>T</w:t>
      </w:r>
      <w:r w:rsidR="006C6814" w:rsidRPr="00946CE3">
        <w:rPr>
          <w:b/>
          <w:szCs w:val="24"/>
        </w:rPr>
        <w:t>aotluse</w:t>
      </w:r>
      <w:r w:rsidR="004D472E" w:rsidRPr="00946CE3">
        <w:rPr>
          <w:b/>
          <w:szCs w:val="24"/>
        </w:rPr>
        <w:t xml:space="preserve"> eesmärk, taotluse</w:t>
      </w:r>
      <w:r w:rsidR="006C6814" w:rsidRPr="00946CE3">
        <w:rPr>
          <w:b/>
          <w:szCs w:val="24"/>
        </w:rPr>
        <w:t xml:space="preserve"> esitamine ja abikõlblikkuse periood</w:t>
      </w:r>
    </w:p>
    <w:p w14:paraId="16C4EA9A" w14:textId="77777777" w:rsidR="000B08A5" w:rsidRPr="00946CE3" w:rsidRDefault="000B08A5" w:rsidP="00854B8B">
      <w:pPr>
        <w:pStyle w:val="ListParagraph"/>
        <w:numPr>
          <w:ilvl w:val="1"/>
          <w:numId w:val="1"/>
        </w:numPr>
        <w:tabs>
          <w:tab w:val="left" w:pos="1134"/>
          <w:tab w:val="left" w:pos="1985"/>
        </w:tabs>
        <w:rPr>
          <w:szCs w:val="24"/>
        </w:rPr>
      </w:pPr>
      <w:r w:rsidRPr="00946CE3">
        <w:rPr>
          <w:szCs w:val="24"/>
        </w:rPr>
        <w:t xml:space="preserve">Taotluse eesmärk peab vastama </w:t>
      </w:r>
      <w:r w:rsidR="00854B8B">
        <w:rPr>
          <w:szCs w:val="24"/>
        </w:rPr>
        <w:t>programmi</w:t>
      </w:r>
      <w:r w:rsidRPr="00946CE3">
        <w:rPr>
          <w:szCs w:val="24"/>
        </w:rPr>
        <w:t xml:space="preserve"> nimetatud </w:t>
      </w:r>
      <w:r w:rsidR="00854B8B">
        <w:rPr>
          <w:szCs w:val="24"/>
        </w:rPr>
        <w:t>eesmärgile</w:t>
      </w:r>
      <w:r w:rsidR="004D472E" w:rsidRPr="00946CE3">
        <w:rPr>
          <w:szCs w:val="24"/>
        </w:rPr>
        <w:t>.</w:t>
      </w:r>
      <w:r w:rsidR="00854B8B">
        <w:rPr>
          <w:szCs w:val="24"/>
        </w:rPr>
        <w:t xml:space="preserve"> </w:t>
      </w:r>
      <w:r w:rsidR="00854B8B" w:rsidRPr="00854B8B">
        <w:rPr>
          <w:szCs w:val="24"/>
        </w:rPr>
        <w:t xml:space="preserve">Lähtudes siseministri 2. novembri 2018. a käskkirjaga nr 1-3/88 „„Siseturvalisuse arengukava 2015–2020“ 2019–2022 programmide kinnitamine“ kehtestatud programmist „Turvalisemad kogukonnad“ on </w:t>
      </w:r>
      <w:r w:rsidR="00854B8B" w:rsidRPr="002618B5">
        <w:rPr>
          <w:szCs w:val="24"/>
        </w:rPr>
        <w:t>kogukondliku turvalisuse toetusprogrammi eesmärgiks suurendada kogukondlikku algatust turvalise elukeskkonna kujundamises lähtudes siseturvalisuse valdkonna arengukavadest ja strateegiatest (edaspidi eesmärk).</w:t>
      </w:r>
    </w:p>
    <w:p w14:paraId="1B68D7BC" w14:textId="77777777" w:rsidR="000B08A5" w:rsidRPr="00946CE3" w:rsidRDefault="000B08A5" w:rsidP="00946CE3">
      <w:pPr>
        <w:pStyle w:val="ListParagraph"/>
        <w:numPr>
          <w:ilvl w:val="1"/>
          <w:numId w:val="1"/>
        </w:numPr>
        <w:tabs>
          <w:tab w:val="left" w:pos="1134"/>
          <w:tab w:val="left" w:pos="1985"/>
        </w:tabs>
        <w:ind w:left="1134" w:hanging="567"/>
        <w:rPr>
          <w:szCs w:val="24"/>
        </w:rPr>
      </w:pPr>
      <w:r w:rsidRPr="00946CE3">
        <w:rPr>
          <w:szCs w:val="24"/>
        </w:rPr>
        <w:t xml:space="preserve">Toetatakse taotlusi, </w:t>
      </w:r>
      <w:r w:rsidR="0000555C" w:rsidRPr="00946CE3">
        <w:rPr>
          <w:szCs w:val="24"/>
        </w:rPr>
        <w:t>mis:</w:t>
      </w:r>
      <w:r w:rsidRPr="00946CE3">
        <w:rPr>
          <w:szCs w:val="24"/>
        </w:rPr>
        <w:t xml:space="preserve"> </w:t>
      </w:r>
    </w:p>
    <w:p w14:paraId="20290D35" w14:textId="77777777" w:rsidR="0000555C" w:rsidRPr="002618B5" w:rsidRDefault="00854B8B" w:rsidP="00946CE3">
      <w:pPr>
        <w:pStyle w:val="ListParagraph"/>
        <w:numPr>
          <w:ilvl w:val="2"/>
          <w:numId w:val="1"/>
        </w:numPr>
        <w:tabs>
          <w:tab w:val="left" w:pos="1134"/>
          <w:tab w:val="left" w:pos="1985"/>
        </w:tabs>
        <w:rPr>
          <w:szCs w:val="24"/>
        </w:rPr>
      </w:pPr>
      <w:r w:rsidRPr="002618B5">
        <w:rPr>
          <w:szCs w:val="24"/>
        </w:rPr>
        <w:t>panustab kogukonnaliikmete turvalisuse ja ohutuse alaste teadmiste ja oskuste kasvu;</w:t>
      </w:r>
    </w:p>
    <w:p w14:paraId="61EC6FC9" w14:textId="77777777" w:rsidR="0000555C" w:rsidRPr="002618B5" w:rsidRDefault="00854B8B" w:rsidP="00D436A2">
      <w:pPr>
        <w:pStyle w:val="ListParagraph"/>
        <w:numPr>
          <w:ilvl w:val="2"/>
          <w:numId w:val="1"/>
        </w:numPr>
        <w:shd w:val="clear" w:color="auto" w:fill="FFFFFF" w:themeFill="background1"/>
        <w:tabs>
          <w:tab w:val="left" w:pos="1134"/>
          <w:tab w:val="left" w:pos="1985"/>
        </w:tabs>
        <w:rPr>
          <w:szCs w:val="24"/>
        </w:rPr>
      </w:pPr>
      <w:r w:rsidRPr="002618B5">
        <w:rPr>
          <w:szCs w:val="24"/>
        </w:rPr>
        <w:t>vähendab riskikäitumist;</w:t>
      </w:r>
    </w:p>
    <w:p w14:paraId="46896170" w14:textId="77777777" w:rsidR="000B08A5" w:rsidRPr="002618B5" w:rsidRDefault="00854B8B" w:rsidP="00D436A2">
      <w:pPr>
        <w:pStyle w:val="ListParagraph"/>
        <w:numPr>
          <w:ilvl w:val="2"/>
          <w:numId w:val="1"/>
        </w:numPr>
        <w:shd w:val="clear" w:color="auto" w:fill="FFFFFF" w:themeFill="background1"/>
        <w:tabs>
          <w:tab w:val="left" w:pos="1134"/>
          <w:tab w:val="left" w:pos="1985"/>
        </w:tabs>
        <w:rPr>
          <w:szCs w:val="24"/>
        </w:rPr>
      </w:pPr>
      <w:r w:rsidRPr="002618B5">
        <w:rPr>
          <w:szCs w:val="24"/>
        </w:rPr>
        <w:t>arendatakse kogukonnaliikmete osalusel põhinevaid turvalisust ja ohutust tagavaid tegevusi ja teenuste pakkumist</w:t>
      </w:r>
      <w:r w:rsidR="006408D3" w:rsidRPr="002618B5">
        <w:rPr>
          <w:szCs w:val="24"/>
        </w:rPr>
        <w:t>.</w:t>
      </w:r>
    </w:p>
    <w:p w14:paraId="1F6BE35A" w14:textId="77777777" w:rsidR="006C6814" w:rsidRPr="00D436A2" w:rsidRDefault="002618B5" w:rsidP="00D436A2">
      <w:pPr>
        <w:widowControl/>
        <w:numPr>
          <w:ilvl w:val="1"/>
          <w:numId w:val="1"/>
        </w:numPr>
        <w:shd w:val="clear" w:color="auto" w:fill="FFFFFF" w:themeFill="background1"/>
        <w:suppressAutoHyphens w:val="0"/>
        <w:spacing w:line="240" w:lineRule="auto"/>
        <w:ind w:left="1134" w:hanging="567"/>
      </w:pPr>
      <w:r>
        <w:t xml:space="preserve">SA Võrumaa Arenduskeskus (edaspidi </w:t>
      </w:r>
      <w:r w:rsidRPr="002618B5">
        <w:rPr>
          <w:i/>
          <w:iCs/>
        </w:rPr>
        <w:t>t</w:t>
      </w:r>
      <w:r w:rsidR="005D3342" w:rsidRPr="002618B5">
        <w:rPr>
          <w:i/>
          <w:iCs/>
        </w:rPr>
        <w:t>oetusvooru läbiviija</w:t>
      </w:r>
      <w:r>
        <w:t>)</w:t>
      </w:r>
      <w:r w:rsidR="006C6814" w:rsidRPr="00946CE3">
        <w:t xml:space="preserve"> kuulutab </w:t>
      </w:r>
      <w:r w:rsidR="0000555C" w:rsidRPr="00946CE3">
        <w:t>toetusvooru</w:t>
      </w:r>
      <w:r w:rsidR="006C6814" w:rsidRPr="00946CE3">
        <w:t xml:space="preserve"> avatuks</w:t>
      </w:r>
      <w:r>
        <w:t xml:space="preserve"> </w:t>
      </w:r>
      <w:r w:rsidR="000F15D4">
        <w:rPr>
          <w:b/>
          <w:bCs/>
        </w:rPr>
        <w:t>20</w:t>
      </w:r>
      <w:r w:rsidRPr="002618B5">
        <w:rPr>
          <w:b/>
          <w:bCs/>
        </w:rPr>
        <w:t>.</w:t>
      </w:r>
      <w:r>
        <w:rPr>
          <w:b/>
          <w:bCs/>
        </w:rPr>
        <w:t xml:space="preserve"> </w:t>
      </w:r>
      <w:r w:rsidRPr="002618B5">
        <w:rPr>
          <w:b/>
          <w:bCs/>
        </w:rPr>
        <w:t xml:space="preserve">aprillil </w:t>
      </w:r>
      <w:r w:rsidR="00854B8B" w:rsidRPr="002618B5">
        <w:rPr>
          <w:b/>
          <w:bCs/>
        </w:rPr>
        <w:t>2020</w:t>
      </w:r>
      <w:r w:rsidR="00A53982" w:rsidRPr="002618B5">
        <w:rPr>
          <w:b/>
          <w:bCs/>
        </w:rPr>
        <w:t>.</w:t>
      </w:r>
      <w:r>
        <w:rPr>
          <w:b/>
          <w:bCs/>
        </w:rPr>
        <w:t xml:space="preserve"> </w:t>
      </w:r>
      <w:r w:rsidR="00A53982" w:rsidRPr="002618B5">
        <w:rPr>
          <w:b/>
          <w:bCs/>
        </w:rPr>
        <w:t>a</w:t>
      </w:r>
      <w:r w:rsidR="006C6814" w:rsidRPr="00946CE3">
        <w:t xml:space="preserve"> teate avaldamisega </w:t>
      </w:r>
      <w:r w:rsidR="005D3342" w:rsidRPr="00946CE3">
        <w:t xml:space="preserve">oma </w:t>
      </w:r>
      <w:r w:rsidR="006C6814" w:rsidRPr="00946CE3">
        <w:t xml:space="preserve">veebilehel </w:t>
      </w:r>
      <w:r w:rsidR="00171EA9" w:rsidRPr="00946CE3">
        <w:t xml:space="preserve">ja maakonna </w:t>
      </w:r>
      <w:r w:rsidR="00171EA9" w:rsidRPr="00D436A2">
        <w:t>meediakanalite</w:t>
      </w:r>
      <w:r w:rsidR="009772CE" w:rsidRPr="00D436A2">
        <w:t>s</w:t>
      </w:r>
      <w:r w:rsidR="006C6814" w:rsidRPr="00D436A2">
        <w:t>.</w:t>
      </w:r>
    </w:p>
    <w:p w14:paraId="08FDA91F" w14:textId="77777777" w:rsidR="006C6814" w:rsidRPr="00946CE3" w:rsidRDefault="00423DAB" w:rsidP="00D436A2">
      <w:pPr>
        <w:widowControl/>
        <w:numPr>
          <w:ilvl w:val="1"/>
          <w:numId w:val="1"/>
        </w:numPr>
        <w:shd w:val="clear" w:color="auto" w:fill="FFFFFF" w:themeFill="background1"/>
        <w:suppressAutoHyphens w:val="0"/>
        <w:spacing w:line="240" w:lineRule="auto"/>
        <w:ind w:left="1134" w:hanging="567"/>
        <w:outlineLvl w:val="0"/>
      </w:pPr>
      <w:r w:rsidRPr="00946CE3">
        <w:t>Toetusvooru läbiviija teeb</w:t>
      </w:r>
      <w:r w:rsidR="006C6814" w:rsidRPr="00946CE3">
        <w:t xml:space="preserve"> </w:t>
      </w:r>
      <w:r w:rsidR="00ED668D">
        <w:t>taotlusvormi</w:t>
      </w:r>
      <w:r w:rsidR="007642BF" w:rsidRPr="00946CE3">
        <w:t xml:space="preserve"> kättesaadavaks </w:t>
      </w:r>
      <w:r w:rsidRPr="00946CE3">
        <w:t>oma</w:t>
      </w:r>
      <w:r w:rsidR="006C6814" w:rsidRPr="00946CE3">
        <w:t xml:space="preserve"> veebilehel. </w:t>
      </w:r>
    </w:p>
    <w:p w14:paraId="064DD14C" w14:textId="77777777" w:rsidR="00FE48EB" w:rsidRDefault="00A53982" w:rsidP="00FE48EB">
      <w:pPr>
        <w:widowControl/>
        <w:numPr>
          <w:ilvl w:val="1"/>
          <w:numId w:val="1"/>
        </w:numPr>
        <w:shd w:val="clear" w:color="auto" w:fill="FFFFFF" w:themeFill="background1"/>
        <w:suppressAutoHyphens w:val="0"/>
        <w:spacing w:line="240" w:lineRule="auto"/>
        <w:ind w:left="1134" w:hanging="567"/>
        <w:outlineLvl w:val="0"/>
      </w:pPr>
      <w:r w:rsidRPr="00946CE3">
        <w:t xml:space="preserve">Taotluse esitamise tähtaeg on </w:t>
      </w:r>
      <w:r w:rsidR="000F15D4">
        <w:rPr>
          <w:b/>
          <w:bCs/>
          <w:color w:val="000000" w:themeColor="text1"/>
        </w:rPr>
        <w:t>25</w:t>
      </w:r>
      <w:r w:rsidR="00171EA9" w:rsidRPr="00D436A2">
        <w:rPr>
          <w:b/>
          <w:bCs/>
          <w:color w:val="000000" w:themeColor="text1"/>
          <w:shd w:val="clear" w:color="auto" w:fill="FFFFFF" w:themeFill="background1"/>
        </w:rPr>
        <w:t>.</w:t>
      </w:r>
      <w:r w:rsidR="00D436A2" w:rsidRPr="00D436A2">
        <w:rPr>
          <w:b/>
          <w:color w:val="000000" w:themeColor="text1"/>
          <w:shd w:val="clear" w:color="auto" w:fill="FFFFFF" w:themeFill="background1"/>
        </w:rPr>
        <w:t xml:space="preserve"> mai</w:t>
      </w:r>
      <w:r w:rsidR="00854B8B" w:rsidRPr="00D436A2">
        <w:rPr>
          <w:b/>
          <w:color w:val="000000" w:themeColor="text1"/>
          <w:shd w:val="clear" w:color="auto" w:fill="FFFFFF" w:themeFill="background1"/>
        </w:rPr>
        <w:t xml:space="preserve"> 2020</w:t>
      </w:r>
      <w:r w:rsidRPr="00D436A2">
        <w:rPr>
          <w:b/>
          <w:color w:val="000000" w:themeColor="text1"/>
          <w:shd w:val="clear" w:color="auto" w:fill="FFFFFF" w:themeFill="background1"/>
        </w:rPr>
        <w:t>.</w:t>
      </w:r>
      <w:r w:rsidR="009772CE" w:rsidRPr="00D436A2">
        <w:rPr>
          <w:b/>
          <w:color w:val="000000" w:themeColor="text1"/>
          <w:shd w:val="clear" w:color="auto" w:fill="FFFFFF" w:themeFill="background1"/>
        </w:rPr>
        <w:t xml:space="preserve"> </w:t>
      </w:r>
      <w:r w:rsidRPr="00D436A2">
        <w:rPr>
          <w:b/>
          <w:color w:val="000000" w:themeColor="text1"/>
          <w:shd w:val="clear" w:color="auto" w:fill="FFFFFF" w:themeFill="background1"/>
        </w:rPr>
        <w:t>a.</w:t>
      </w:r>
      <w:r w:rsidRPr="00D436A2">
        <w:t xml:space="preserve"> </w:t>
      </w:r>
      <w:r w:rsidRPr="00946CE3">
        <w:t>Taotlus esitatakse taotleja asukohajärgsele</w:t>
      </w:r>
      <w:r w:rsidR="006408D3" w:rsidRPr="00946CE3">
        <w:t xml:space="preserve"> </w:t>
      </w:r>
      <w:r w:rsidR="00423DAB" w:rsidRPr="00946CE3">
        <w:t>toetusvooru läbiviija</w:t>
      </w:r>
      <w:r w:rsidRPr="00946CE3">
        <w:t xml:space="preserve">le. </w:t>
      </w:r>
      <w:r w:rsidR="00833472" w:rsidRPr="00946CE3">
        <w:t xml:space="preserve">Erandina võib taotluse esitada teises </w:t>
      </w:r>
      <w:r w:rsidR="00833472" w:rsidRPr="00D436A2">
        <w:t xml:space="preserve">maakonnas registreeritud ühing juhul, kui ta esitab katusorganisatsioonina taotluse </w:t>
      </w:r>
      <w:r w:rsidR="00833472" w:rsidRPr="00FE48EB">
        <w:t>samas maakonnas</w:t>
      </w:r>
      <w:r w:rsidR="00833472" w:rsidRPr="00D436A2">
        <w:t xml:space="preserve"> asuva struktuuriüksuse nimel, mis ei ole eraldi juriidiline isik.</w:t>
      </w:r>
    </w:p>
    <w:p w14:paraId="72630B93" w14:textId="77777777" w:rsidR="006C6814" w:rsidRPr="00FE48EB" w:rsidRDefault="006C6814" w:rsidP="00FE48EB">
      <w:pPr>
        <w:widowControl/>
        <w:numPr>
          <w:ilvl w:val="1"/>
          <w:numId w:val="1"/>
        </w:numPr>
        <w:shd w:val="clear" w:color="auto" w:fill="FFFFFF" w:themeFill="background1"/>
        <w:suppressAutoHyphens w:val="0"/>
        <w:spacing w:line="240" w:lineRule="auto"/>
        <w:ind w:left="1134" w:hanging="567"/>
        <w:outlineLvl w:val="0"/>
      </w:pPr>
      <w:r w:rsidRPr="00FE48EB">
        <w:t xml:space="preserve">Taotlus koos nõutud lisadega tuleb esitada </w:t>
      </w:r>
      <w:r w:rsidR="00171EA9" w:rsidRPr="00FE48EB">
        <w:t>toetusvooru läbiviija</w:t>
      </w:r>
      <w:r w:rsidR="00C46E5C" w:rsidRPr="00FE48EB">
        <w:t xml:space="preserve">le </w:t>
      </w:r>
      <w:r w:rsidRPr="00FE48EB">
        <w:t>elektrooniliselt taotleja esindusõigusliku isiku poolt digitaalselt allkirjastatult</w:t>
      </w:r>
      <w:r w:rsidR="00C46E5C" w:rsidRPr="00FE48EB">
        <w:t>.</w:t>
      </w:r>
      <w:r w:rsidRPr="00FE48EB">
        <w:t xml:space="preserve"> </w:t>
      </w:r>
      <w:r w:rsidR="00D01FB2" w:rsidRPr="00FE48EB">
        <w:t>Toetusvooru läbiviija on õigus pikendada tähtaega kuni 5 tööpäeva kui ilmneb, et esialgseks tähtajaks ei ole esitatud piisavalt taotlusi.</w:t>
      </w:r>
    </w:p>
    <w:p w14:paraId="5CC004BB" w14:textId="77777777" w:rsidR="006C6814" w:rsidRPr="00946CE3" w:rsidRDefault="006C6814" w:rsidP="00D436A2">
      <w:pPr>
        <w:widowControl/>
        <w:numPr>
          <w:ilvl w:val="1"/>
          <w:numId w:val="1"/>
        </w:numPr>
        <w:shd w:val="clear" w:color="auto" w:fill="FFFFFF" w:themeFill="background1"/>
        <w:suppressAutoHyphens w:val="0"/>
        <w:spacing w:line="240" w:lineRule="auto"/>
        <w:ind w:left="1134" w:hanging="567"/>
      </w:pPr>
      <w:r w:rsidRPr="00946CE3">
        <w:t xml:space="preserve">Elektrooniliselt esitatav taotlus tuleb saata </w:t>
      </w:r>
      <w:r w:rsidR="004D30EA" w:rsidRPr="00946CE3">
        <w:t>toetusvooru</w:t>
      </w:r>
      <w:r w:rsidRPr="00946CE3">
        <w:t xml:space="preserve"> avaldamise teates märgitud e-posti aadressile hiljemalt taotluse esitamise tähtpäeval kell 16</w:t>
      </w:r>
      <w:r w:rsidR="00064244" w:rsidRPr="00946CE3">
        <w:t>.</w:t>
      </w:r>
      <w:r w:rsidRPr="00946CE3">
        <w:t>30.</w:t>
      </w:r>
    </w:p>
    <w:p w14:paraId="4D825D5D" w14:textId="77777777" w:rsidR="005C219D" w:rsidRDefault="001D2B73" w:rsidP="005C219D">
      <w:pPr>
        <w:pStyle w:val="ListParagraph"/>
        <w:numPr>
          <w:ilvl w:val="1"/>
          <w:numId w:val="1"/>
        </w:numPr>
        <w:rPr>
          <w:rFonts w:eastAsia="SimSun"/>
          <w:kern w:val="1"/>
          <w:szCs w:val="24"/>
          <w:lang w:eastAsia="zh-CN" w:bidi="hi-IN"/>
        </w:rPr>
      </w:pPr>
      <w:r w:rsidRPr="00946CE3">
        <w:rPr>
          <w:rFonts w:eastAsia="SimSun"/>
          <w:kern w:val="1"/>
          <w:szCs w:val="24"/>
          <w:lang w:eastAsia="zh-CN" w:bidi="hi-IN"/>
        </w:rPr>
        <w:t xml:space="preserve">Kui taotleja esindusõiguslik isik tegutseb volikirja alusel, tuleb taotlusele lisada volikiri. </w:t>
      </w:r>
    </w:p>
    <w:p w14:paraId="1D44940D" w14:textId="77777777" w:rsidR="00A53982" w:rsidRPr="005C219D" w:rsidRDefault="00A53982" w:rsidP="005C219D">
      <w:pPr>
        <w:pStyle w:val="ListParagraph"/>
        <w:numPr>
          <w:ilvl w:val="1"/>
          <w:numId w:val="1"/>
        </w:numPr>
        <w:rPr>
          <w:rFonts w:eastAsia="SimSun"/>
          <w:kern w:val="1"/>
          <w:szCs w:val="24"/>
          <w:lang w:eastAsia="zh-CN" w:bidi="hi-IN"/>
        </w:rPr>
      </w:pPr>
      <w:r w:rsidRPr="005C219D">
        <w:rPr>
          <w:rFonts w:eastAsia="SimSun"/>
        </w:rPr>
        <w:t>Toetus</w:t>
      </w:r>
      <w:r w:rsidR="00332E17" w:rsidRPr="005C219D">
        <w:rPr>
          <w:rFonts w:eastAsia="SimSun"/>
        </w:rPr>
        <w:t>vooru</w:t>
      </w:r>
      <w:r w:rsidR="00854B8B" w:rsidRPr="005C219D">
        <w:rPr>
          <w:rFonts w:eastAsia="SimSun"/>
        </w:rPr>
        <w:t xml:space="preserve"> abikõlblikkuse periood on </w:t>
      </w:r>
      <w:r w:rsidR="00854B8B" w:rsidRPr="005C219D">
        <w:rPr>
          <w:rFonts w:eastAsia="SimSun"/>
          <w:b/>
          <w:bCs/>
        </w:rPr>
        <w:t>01.0</w:t>
      </w:r>
      <w:r w:rsidR="00E90368" w:rsidRPr="005C219D">
        <w:rPr>
          <w:rFonts w:eastAsia="SimSun"/>
          <w:b/>
          <w:bCs/>
        </w:rPr>
        <w:t>4</w:t>
      </w:r>
      <w:r w:rsidRPr="005C219D">
        <w:rPr>
          <w:rFonts w:eastAsia="SimSun"/>
          <w:b/>
        </w:rPr>
        <w:t>.</w:t>
      </w:r>
      <w:r w:rsidR="00854B8B" w:rsidRPr="005C219D">
        <w:rPr>
          <w:rFonts w:eastAsia="SimSun"/>
          <w:b/>
        </w:rPr>
        <w:t>2020</w:t>
      </w:r>
      <w:r w:rsidRPr="005C219D">
        <w:rPr>
          <w:rFonts w:eastAsia="SimSun"/>
          <w:b/>
        </w:rPr>
        <w:t>.</w:t>
      </w:r>
      <w:r w:rsidR="009772CE" w:rsidRPr="005C219D">
        <w:rPr>
          <w:rFonts w:eastAsia="SimSun"/>
          <w:b/>
        </w:rPr>
        <w:t xml:space="preserve"> </w:t>
      </w:r>
      <w:r w:rsidRPr="005C219D">
        <w:rPr>
          <w:rFonts w:eastAsia="SimSun"/>
          <w:b/>
        </w:rPr>
        <w:t>a</w:t>
      </w:r>
      <w:r w:rsidR="00FE48EB" w:rsidRPr="005C219D">
        <w:rPr>
          <w:rFonts w:eastAsia="SimSun"/>
          <w:b/>
        </w:rPr>
        <w:t xml:space="preserve"> </w:t>
      </w:r>
      <w:r w:rsidR="00854B8B" w:rsidRPr="005C219D">
        <w:rPr>
          <w:rFonts w:eastAsia="SimSun"/>
          <w:b/>
        </w:rPr>
        <w:t>kuni 3</w:t>
      </w:r>
      <w:r w:rsidR="00AA099D" w:rsidRPr="005C219D">
        <w:rPr>
          <w:rFonts w:eastAsia="SimSun"/>
          <w:b/>
        </w:rPr>
        <w:t>1</w:t>
      </w:r>
      <w:r w:rsidR="00854B8B" w:rsidRPr="005C219D">
        <w:rPr>
          <w:rFonts w:eastAsia="SimSun"/>
          <w:b/>
        </w:rPr>
        <w:t>.</w:t>
      </w:r>
      <w:r w:rsidR="00AA099D" w:rsidRPr="005C219D">
        <w:rPr>
          <w:rFonts w:eastAsia="SimSun"/>
          <w:b/>
        </w:rPr>
        <w:t>12</w:t>
      </w:r>
      <w:r w:rsidR="00332E17" w:rsidRPr="005C219D">
        <w:rPr>
          <w:rFonts w:eastAsia="SimSun"/>
          <w:b/>
        </w:rPr>
        <w:t>.2020</w:t>
      </w:r>
      <w:r w:rsidRPr="005C219D">
        <w:rPr>
          <w:rFonts w:eastAsia="SimSun"/>
          <w:b/>
        </w:rPr>
        <w:t>.</w:t>
      </w:r>
      <w:r w:rsidR="009772CE" w:rsidRPr="005C219D">
        <w:rPr>
          <w:rFonts w:eastAsia="SimSun"/>
          <w:b/>
        </w:rPr>
        <w:t xml:space="preserve"> </w:t>
      </w:r>
      <w:r w:rsidRPr="005C219D">
        <w:rPr>
          <w:rFonts w:eastAsia="SimSun"/>
          <w:b/>
        </w:rPr>
        <w:t>a.</w:t>
      </w:r>
    </w:p>
    <w:p w14:paraId="6AF07356" w14:textId="77777777" w:rsidR="006C6814" w:rsidRPr="00946CE3" w:rsidRDefault="00A53982" w:rsidP="00946CE3">
      <w:pPr>
        <w:pStyle w:val="ListParagraph"/>
        <w:numPr>
          <w:ilvl w:val="1"/>
          <w:numId w:val="1"/>
        </w:numPr>
        <w:rPr>
          <w:szCs w:val="24"/>
        </w:rPr>
      </w:pPr>
      <w:r w:rsidRPr="00946CE3">
        <w:rPr>
          <w:rFonts w:eastAsia="SimSun"/>
          <w:kern w:val="1"/>
          <w:szCs w:val="24"/>
          <w:lang w:eastAsia="zh-CN" w:bidi="hi-IN"/>
        </w:rPr>
        <w:t>P</w:t>
      </w:r>
      <w:r w:rsidR="006C6814" w:rsidRPr="00946CE3">
        <w:rPr>
          <w:szCs w:val="24"/>
        </w:rPr>
        <w:t xml:space="preserve">rojekt peab olema ellu viidud </w:t>
      </w:r>
      <w:r w:rsidR="00831EFE" w:rsidRPr="00946CE3">
        <w:rPr>
          <w:szCs w:val="24"/>
        </w:rPr>
        <w:t>t</w:t>
      </w:r>
      <w:r w:rsidR="004D30EA" w:rsidRPr="00946CE3">
        <w:rPr>
          <w:szCs w:val="24"/>
        </w:rPr>
        <w:t>oetus</w:t>
      </w:r>
      <w:r w:rsidR="00831EFE" w:rsidRPr="00946CE3">
        <w:rPr>
          <w:szCs w:val="24"/>
        </w:rPr>
        <w:t xml:space="preserve">vooru </w:t>
      </w:r>
      <w:r w:rsidR="006C6814" w:rsidRPr="00946CE3">
        <w:rPr>
          <w:szCs w:val="24"/>
        </w:rPr>
        <w:t xml:space="preserve">abikõlblikkuse perioodi jooksul. Projekti elluviimise </w:t>
      </w:r>
      <w:r w:rsidR="009772CE" w:rsidRPr="00946CE3">
        <w:rPr>
          <w:szCs w:val="24"/>
        </w:rPr>
        <w:t xml:space="preserve">täpsem </w:t>
      </w:r>
      <w:r w:rsidR="006C6814" w:rsidRPr="00946CE3">
        <w:rPr>
          <w:szCs w:val="24"/>
        </w:rPr>
        <w:t xml:space="preserve">periood sätestatakse toetuslepingus. </w:t>
      </w:r>
    </w:p>
    <w:p w14:paraId="2585A86C" w14:textId="77777777" w:rsidR="006C6814" w:rsidRPr="00946CE3" w:rsidRDefault="006C6814" w:rsidP="00946CE3">
      <w:pPr>
        <w:tabs>
          <w:tab w:val="left" w:pos="1134"/>
        </w:tabs>
        <w:spacing w:line="240" w:lineRule="auto"/>
        <w:ind w:left="1134"/>
      </w:pPr>
    </w:p>
    <w:p w14:paraId="139B0C95" w14:textId="77777777" w:rsidR="006C6814" w:rsidRPr="00946CE3" w:rsidRDefault="006C6814" w:rsidP="00946CE3">
      <w:pPr>
        <w:pStyle w:val="ListParagraph"/>
        <w:numPr>
          <w:ilvl w:val="0"/>
          <w:numId w:val="1"/>
        </w:numPr>
        <w:ind w:left="567" w:hanging="567"/>
        <w:outlineLvl w:val="0"/>
        <w:rPr>
          <w:b/>
          <w:szCs w:val="24"/>
        </w:rPr>
      </w:pPr>
      <w:r w:rsidRPr="00946CE3">
        <w:rPr>
          <w:b/>
          <w:szCs w:val="24"/>
        </w:rPr>
        <w:t>Toetuse piirsumma</w:t>
      </w:r>
      <w:r w:rsidR="007642BF" w:rsidRPr="00946CE3">
        <w:rPr>
          <w:b/>
          <w:szCs w:val="24"/>
        </w:rPr>
        <w:t>, omafinantseeringu piirmäär</w:t>
      </w:r>
    </w:p>
    <w:p w14:paraId="3E3E5F56" w14:textId="77777777" w:rsidR="007642BF" w:rsidRPr="00946CE3" w:rsidRDefault="006C6814" w:rsidP="00946CE3">
      <w:pPr>
        <w:pStyle w:val="ListParagraph"/>
        <w:numPr>
          <w:ilvl w:val="1"/>
          <w:numId w:val="1"/>
        </w:numPr>
        <w:tabs>
          <w:tab w:val="left" w:pos="6804"/>
        </w:tabs>
        <w:ind w:left="1134" w:hanging="567"/>
        <w:rPr>
          <w:szCs w:val="24"/>
        </w:rPr>
      </w:pPr>
      <w:r w:rsidRPr="00946CE3">
        <w:rPr>
          <w:szCs w:val="24"/>
        </w:rPr>
        <w:t xml:space="preserve">Toetuse piirsumma on </w:t>
      </w:r>
      <w:r w:rsidR="00171EA9" w:rsidRPr="00946CE3">
        <w:rPr>
          <w:szCs w:val="24"/>
        </w:rPr>
        <w:t>üldtingimuste alusel 3500 eurot</w:t>
      </w:r>
      <w:r w:rsidR="004D30EA" w:rsidRPr="00946CE3">
        <w:rPr>
          <w:szCs w:val="24"/>
        </w:rPr>
        <w:t>.</w:t>
      </w:r>
      <w:r w:rsidR="005D49E6" w:rsidRPr="00946CE3">
        <w:rPr>
          <w:szCs w:val="24"/>
        </w:rPr>
        <w:t xml:space="preserve"> </w:t>
      </w:r>
    </w:p>
    <w:p w14:paraId="79DC2A59" w14:textId="77777777" w:rsidR="00C61FC1" w:rsidRPr="00946CE3" w:rsidRDefault="00C61FC1" w:rsidP="00946CE3">
      <w:pPr>
        <w:pStyle w:val="ListParagraph"/>
        <w:numPr>
          <w:ilvl w:val="1"/>
          <w:numId w:val="1"/>
        </w:numPr>
        <w:tabs>
          <w:tab w:val="left" w:pos="6804"/>
        </w:tabs>
        <w:ind w:left="1134" w:hanging="567"/>
        <w:rPr>
          <w:szCs w:val="24"/>
        </w:rPr>
      </w:pPr>
      <w:r w:rsidRPr="00946CE3">
        <w:rPr>
          <w:szCs w:val="24"/>
        </w:rPr>
        <w:t>Juhul, kui projekti eelarve</w:t>
      </w:r>
      <w:r w:rsidR="009772CE" w:rsidRPr="00946CE3">
        <w:rPr>
          <w:szCs w:val="24"/>
        </w:rPr>
        <w:t>s</w:t>
      </w:r>
      <w:r w:rsidR="00D46370" w:rsidRPr="00946CE3">
        <w:rPr>
          <w:szCs w:val="24"/>
        </w:rPr>
        <w:t xml:space="preserve"> </w:t>
      </w:r>
      <w:r w:rsidR="009772CE" w:rsidRPr="00946CE3">
        <w:rPr>
          <w:szCs w:val="24"/>
        </w:rPr>
        <w:t xml:space="preserve">nähakse ette </w:t>
      </w:r>
      <w:r w:rsidRPr="00946CE3">
        <w:rPr>
          <w:szCs w:val="24"/>
        </w:rPr>
        <w:t>soetus</w:t>
      </w:r>
      <w:r w:rsidR="009772CE" w:rsidRPr="00946CE3">
        <w:rPr>
          <w:szCs w:val="24"/>
        </w:rPr>
        <w:t>te</w:t>
      </w:r>
      <w:r w:rsidRPr="00946CE3">
        <w:rPr>
          <w:szCs w:val="24"/>
        </w:rPr>
        <w:t xml:space="preserve"> või investeeringu</w:t>
      </w:r>
      <w:r w:rsidR="009772CE" w:rsidRPr="00946CE3">
        <w:rPr>
          <w:szCs w:val="24"/>
        </w:rPr>
        <w:t>te tegemine</w:t>
      </w:r>
      <w:r w:rsidRPr="00946CE3">
        <w:rPr>
          <w:szCs w:val="24"/>
        </w:rPr>
        <w:t xml:space="preserve"> suuremas summas kui 100 eurot, </w:t>
      </w:r>
      <w:r w:rsidR="00264773" w:rsidRPr="00946CE3">
        <w:rPr>
          <w:szCs w:val="24"/>
        </w:rPr>
        <w:t>on nõutav</w:t>
      </w:r>
      <w:r w:rsidRPr="00946CE3">
        <w:rPr>
          <w:szCs w:val="24"/>
        </w:rPr>
        <w:t xml:space="preserve"> taotleja rahali</w:t>
      </w:r>
      <w:r w:rsidR="00264773" w:rsidRPr="00946CE3">
        <w:rPr>
          <w:szCs w:val="24"/>
        </w:rPr>
        <w:t>n</w:t>
      </w:r>
      <w:r w:rsidRPr="00946CE3">
        <w:rPr>
          <w:szCs w:val="24"/>
        </w:rPr>
        <w:t xml:space="preserve">e omafinantseering vähemalt </w:t>
      </w:r>
      <w:r w:rsidR="00171EA9" w:rsidRPr="00946CE3">
        <w:rPr>
          <w:szCs w:val="24"/>
        </w:rPr>
        <w:t>10</w:t>
      </w:r>
      <w:r w:rsidRPr="00946CE3">
        <w:rPr>
          <w:szCs w:val="24"/>
        </w:rPr>
        <w:t>%</w:t>
      </w:r>
      <w:r w:rsidR="00264773" w:rsidRPr="00946CE3">
        <w:rPr>
          <w:szCs w:val="24"/>
        </w:rPr>
        <w:t xml:space="preserve"> ulatuses</w:t>
      </w:r>
      <w:r w:rsidRPr="00946CE3">
        <w:rPr>
          <w:szCs w:val="24"/>
        </w:rPr>
        <w:t xml:space="preserve"> investeeringute ja soetuste </w:t>
      </w:r>
      <w:r w:rsidR="003614CA" w:rsidRPr="00946CE3">
        <w:rPr>
          <w:szCs w:val="24"/>
        </w:rPr>
        <w:t>maksumusest</w:t>
      </w:r>
      <w:r w:rsidR="00863A4C">
        <w:rPr>
          <w:szCs w:val="24"/>
        </w:rPr>
        <w:t xml:space="preserve"> (p.4.3.9 ja 4.3.</w:t>
      </w:r>
      <w:r w:rsidR="00A3131E">
        <w:rPr>
          <w:szCs w:val="24"/>
        </w:rPr>
        <w:t>10)</w:t>
      </w:r>
      <w:r w:rsidRPr="00946CE3">
        <w:rPr>
          <w:szCs w:val="24"/>
        </w:rPr>
        <w:t>.</w:t>
      </w:r>
    </w:p>
    <w:p w14:paraId="0E519CCF" w14:textId="77777777" w:rsidR="00B847BE" w:rsidRPr="00946CE3" w:rsidRDefault="00C61FC1" w:rsidP="00946CE3">
      <w:pPr>
        <w:pStyle w:val="ListParagraph"/>
        <w:tabs>
          <w:tab w:val="left" w:pos="6804"/>
        </w:tabs>
        <w:ind w:left="1134"/>
        <w:rPr>
          <w:szCs w:val="24"/>
        </w:rPr>
      </w:pPr>
      <w:r w:rsidRPr="00946CE3">
        <w:rPr>
          <w:szCs w:val="24"/>
        </w:rPr>
        <w:t xml:space="preserve"> </w:t>
      </w:r>
    </w:p>
    <w:p w14:paraId="6BF96A11" w14:textId="77777777" w:rsidR="006C6814" w:rsidRPr="00946CE3" w:rsidRDefault="00B847BE" w:rsidP="00946CE3">
      <w:pPr>
        <w:pStyle w:val="ListParagraph"/>
        <w:numPr>
          <w:ilvl w:val="0"/>
          <w:numId w:val="1"/>
        </w:numPr>
        <w:tabs>
          <w:tab w:val="left" w:pos="6804"/>
        </w:tabs>
        <w:rPr>
          <w:b/>
          <w:szCs w:val="24"/>
        </w:rPr>
      </w:pPr>
      <w:r w:rsidRPr="00946CE3">
        <w:rPr>
          <w:b/>
          <w:szCs w:val="24"/>
        </w:rPr>
        <w:t>Abi</w:t>
      </w:r>
      <w:r w:rsidR="006C6814" w:rsidRPr="00946CE3">
        <w:rPr>
          <w:b/>
          <w:szCs w:val="24"/>
        </w:rPr>
        <w:t>kõlblikud ja mitteabikõlblikud kulud</w:t>
      </w:r>
    </w:p>
    <w:p w14:paraId="5A670935" w14:textId="77777777" w:rsidR="006C6814" w:rsidRPr="00946CE3" w:rsidRDefault="00B847BE" w:rsidP="00946CE3">
      <w:pPr>
        <w:pStyle w:val="ListParagraph"/>
        <w:numPr>
          <w:ilvl w:val="1"/>
          <w:numId w:val="1"/>
        </w:numPr>
        <w:tabs>
          <w:tab w:val="left" w:pos="6804"/>
        </w:tabs>
        <w:rPr>
          <w:szCs w:val="24"/>
        </w:rPr>
      </w:pPr>
      <w:r w:rsidRPr="00946CE3">
        <w:rPr>
          <w:szCs w:val="24"/>
        </w:rPr>
        <w:t>Ab</w:t>
      </w:r>
      <w:r w:rsidR="006C6814" w:rsidRPr="00946CE3">
        <w:rPr>
          <w:szCs w:val="24"/>
        </w:rPr>
        <w:t xml:space="preserve">ikõlblikud on </w:t>
      </w:r>
      <w:r w:rsidR="00646581" w:rsidRPr="00946CE3">
        <w:rPr>
          <w:szCs w:val="24"/>
        </w:rPr>
        <w:t>toetusvooru</w:t>
      </w:r>
      <w:r w:rsidR="006C6814" w:rsidRPr="00946CE3">
        <w:rPr>
          <w:szCs w:val="24"/>
        </w:rPr>
        <w:t xml:space="preserve"> eesmärkide saavutamiseks vajalikud projekti tegevuste läbiviimisega seotud </w:t>
      </w:r>
      <w:r w:rsidRPr="00946CE3">
        <w:rPr>
          <w:szCs w:val="24"/>
        </w:rPr>
        <w:t>kulud</w:t>
      </w:r>
      <w:r w:rsidR="006C6814" w:rsidRPr="00946CE3">
        <w:rPr>
          <w:szCs w:val="24"/>
        </w:rPr>
        <w:t xml:space="preserve">. </w:t>
      </w:r>
      <w:r w:rsidR="001A7BC2" w:rsidRPr="00946CE3">
        <w:rPr>
          <w:szCs w:val="24"/>
        </w:rPr>
        <w:t>Kulud jagunevad otsesteks kuludeks ja üldkuludeks.</w:t>
      </w:r>
    </w:p>
    <w:p w14:paraId="3DD919FC" w14:textId="77777777" w:rsidR="006C6814" w:rsidRPr="00946CE3" w:rsidRDefault="00B847BE" w:rsidP="00946CE3">
      <w:pPr>
        <w:pStyle w:val="ListParagraph"/>
        <w:numPr>
          <w:ilvl w:val="1"/>
          <w:numId w:val="1"/>
        </w:numPr>
        <w:tabs>
          <w:tab w:val="left" w:pos="6804"/>
        </w:tabs>
        <w:rPr>
          <w:szCs w:val="24"/>
        </w:rPr>
      </w:pPr>
      <w:r w:rsidRPr="00946CE3">
        <w:rPr>
          <w:szCs w:val="24"/>
        </w:rPr>
        <w:t>P</w:t>
      </w:r>
      <w:r w:rsidR="006C6814" w:rsidRPr="00946CE3">
        <w:rPr>
          <w:szCs w:val="24"/>
        </w:rPr>
        <w:t>rojekti kuludele</w:t>
      </w:r>
      <w:r w:rsidRPr="00946CE3">
        <w:rPr>
          <w:szCs w:val="24"/>
        </w:rPr>
        <w:t xml:space="preserve"> </w:t>
      </w:r>
      <w:r w:rsidR="006C6814" w:rsidRPr="00946CE3">
        <w:rPr>
          <w:szCs w:val="24"/>
        </w:rPr>
        <w:t xml:space="preserve">kehtivad järgmised tingimused: </w:t>
      </w:r>
    </w:p>
    <w:p w14:paraId="4CC6A952" w14:textId="77777777" w:rsidR="006C6814" w:rsidRPr="00946CE3" w:rsidRDefault="00B847BE" w:rsidP="00946CE3">
      <w:pPr>
        <w:pStyle w:val="ListParagraph"/>
        <w:numPr>
          <w:ilvl w:val="2"/>
          <w:numId w:val="1"/>
        </w:numPr>
        <w:tabs>
          <w:tab w:val="left" w:pos="6804"/>
        </w:tabs>
        <w:rPr>
          <w:szCs w:val="24"/>
        </w:rPr>
      </w:pPr>
      <w:r w:rsidRPr="00946CE3">
        <w:rPr>
          <w:szCs w:val="24"/>
        </w:rPr>
        <w:t>p</w:t>
      </w:r>
      <w:r w:rsidR="006C6814" w:rsidRPr="00946CE3">
        <w:rPr>
          <w:szCs w:val="24"/>
        </w:rPr>
        <w:t>rojekti otsesed kulud loetakse abikõlblikeks, kui need on tekkinud projekti abikõlblikkuse perioodil ning kuludokumendid on laekunud ja nende alusel tehtud ülekanded on tehtud</w:t>
      </w:r>
      <w:r w:rsidR="00E9204A" w:rsidRPr="00946CE3">
        <w:rPr>
          <w:szCs w:val="24"/>
        </w:rPr>
        <w:t xml:space="preserve"> hiljemalt</w:t>
      </w:r>
      <w:r w:rsidR="006C6814" w:rsidRPr="00946CE3">
        <w:rPr>
          <w:szCs w:val="24"/>
        </w:rPr>
        <w:t xml:space="preserve"> abikõlblikkuse perioodile järgneva 15 kalendripäeva jooksul;</w:t>
      </w:r>
    </w:p>
    <w:p w14:paraId="7C5A8148" w14:textId="77777777" w:rsidR="006C6814" w:rsidRPr="00946CE3" w:rsidRDefault="00B847BE" w:rsidP="00946CE3">
      <w:pPr>
        <w:pStyle w:val="ListParagraph"/>
        <w:numPr>
          <w:ilvl w:val="2"/>
          <w:numId w:val="1"/>
        </w:numPr>
        <w:tabs>
          <w:tab w:val="left" w:pos="6804"/>
        </w:tabs>
        <w:rPr>
          <w:szCs w:val="24"/>
        </w:rPr>
      </w:pPr>
      <w:r w:rsidRPr="00946CE3">
        <w:rPr>
          <w:szCs w:val="24"/>
        </w:rPr>
        <w:t xml:space="preserve"> k</w:t>
      </w:r>
      <w:r w:rsidR="006C6814" w:rsidRPr="00946CE3">
        <w:rPr>
          <w:szCs w:val="24"/>
        </w:rPr>
        <w:t>õik toetussummast ja omafinantseeringusummast tehtavad projekti otsesed kulud peavad olema tasutud toetuse saaja arvelduskontolt, sularaha arveldused ei ole abikõlblikud</w:t>
      </w:r>
      <w:r w:rsidR="001D2B73" w:rsidRPr="00946CE3">
        <w:rPr>
          <w:szCs w:val="24"/>
        </w:rPr>
        <w:t>;</w:t>
      </w:r>
      <w:r w:rsidR="006C6814" w:rsidRPr="00946CE3">
        <w:rPr>
          <w:szCs w:val="24"/>
        </w:rPr>
        <w:t xml:space="preserve"> </w:t>
      </w:r>
    </w:p>
    <w:p w14:paraId="371EA6D6" w14:textId="77777777" w:rsidR="006C6814" w:rsidRPr="00946CE3" w:rsidRDefault="00596A84" w:rsidP="00946CE3">
      <w:pPr>
        <w:pStyle w:val="ListParagraph"/>
        <w:numPr>
          <w:ilvl w:val="2"/>
          <w:numId w:val="1"/>
        </w:numPr>
        <w:tabs>
          <w:tab w:val="left" w:pos="6804"/>
        </w:tabs>
        <w:rPr>
          <w:szCs w:val="24"/>
        </w:rPr>
      </w:pPr>
      <w:r w:rsidRPr="00946CE3">
        <w:rPr>
          <w:szCs w:val="24"/>
        </w:rPr>
        <w:t>o</w:t>
      </w:r>
      <w:r w:rsidR="001D2B73" w:rsidRPr="00946CE3">
        <w:rPr>
          <w:szCs w:val="24"/>
        </w:rPr>
        <w:t xml:space="preserve">tsesed </w:t>
      </w:r>
      <w:r w:rsidR="00B847BE" w:rsidRPr="00946CE3">
        <w:rPr>
          <w:szCs w:val="24"/>
        </w:rPr>
        <w:t>k</w:t>
      </w:r>
      <w:r w:rsidR="006C6814" w:rsidRPr="00946CE3">
        <w:rPr>
          <w:szCs w:val="24"/>
        </w:rPr>
        <w:t xml:space="preserve">ulud peavad olema projekti tegevuste läbiviimisega otseselt seotud, eelarve seletuskirjas põhjendatud, kalkuleeritud, kulusäästlikud, selged, asjakohased ja eesmärgipärased; </w:t>
      </w:r>
    </w:p>
    <w:p w14:paraId="2DF32700" w14:textId="77777777" w:rsidR="006C6814" w:rsidRPr="00946CE3" w:rsidRDefault="00B847BE" w:rsidP="00946CE3">
      <w:pPr>
        <w:pStyle w:val="ListParagraph"/>
        <w:numPr>
          <w:ilvl w:val="2"/>
          <w:numId w:val="1"/>
        </w:numPr>
        <w:tabs>
          <w:tab w:val="left" w:pos="6804"/>
        </w:tabs>
        <w:rPr>
          <w:szCs w:val="24"/>
        </w:rPr>
      </w:pPr>
      <w:r w:rsidRPr="00946CE3">
        <w:rPr>
          <w:szCs w:val="24"/>
        </w:rPr>
        <w:t xml:space="preserve"> ü</w:t>
      </w:r>
      <w:r w:rsidR="006C6814" w:rsidRPr="00946CE3">
        <w:rPr>
          <w:szCs w:val="24"/>
        </w:rPr>
        <w:t xml:space="preserve">le </w:t>
      </w:r>
      <w:r w:rsidR="002E769D" w:rsidRPr="00946CE3">
        <w:rPr>
          <w:szCs w:val="24"/>
        </w:rPr>
        <w:t>ühe tuhande</w:t>
      </w:r>
      <w:r w:rsidR="00A53982" w:rsidRPr="00946CE3">
        <w:rPr>
          <w:szCs w:val="24"/>
        </w:rPr>
        <w:t xml:space="preserve"> (1000)</w:t>
      </w:r>
      <w:r w:rsidR="006C6814" w:rsidRPr="00946CE3">
        <w:rPr>
          <w:szCs w:val="24"/>
        </w:rPr>
        <w:t xml:space="preserve"> euro maksvate tellitud tööde</w:t>
      </w:r>
      <w:r w:rsidR="00646581" w:rsidRPr="00946CE3">
        <w:rPr>
          <w:szCs w:val="24"/>
        </w:rPr>
        <w:t xml:space="preserve"> ja</w:t>
      </w:r>
      <w:r w:rsidR="006C6814" w:rsidRPr="00946CE3">
        <w:rPr>
          <w:szCs w:val="24"/>
        </w:rPr>
        <w:t xml:space="preserve"> teenuste ja vara soetamise kulude puhul peab taotluses olema esitatud </w:t>
      </w:r>
      <w:r w:rsidR="00596A84" w:rsidRPr="00946CE3">
        <w:rPr>
          <w:szCs w:val="24"/>
        </w:rPr>
        <w:t xml:space="preserve">vähemalt </w:t>
      </w:r>
      <w:r w:rsidR="006C6814" w:rsidRPr="00946CE3">
        <w:rPr>
          <w:szCs w:val="24"/>
        </w:rPr>
        <w:t>kahe võrreldava hinnapäringu tulemused ja valiku</w:t>
      </w:r>
      <w:r w:rsidR="00596A84" w:rsidRPr="00946CE3">
        <w:rPr>
          <w:szCs w:val="24"/>
        </w:rPr>
        <w:t>d</w:t>
      </w:r>
      <w:r w:rsidR="006C6814" w:rsidRPr="00946CE3">
        <w:rPr>
          <w:szCs w:val="24"/>
        </w:rPr>
        <w:t xml:space="preserve"> põhjendused valitud hinnapäringu või pakkumise kohta; </w:t>
      </w:r>
    </w:p>
    <w:p w14:paraId="642BFADF" w14:textId="77777777" w:rsidR="006C6814" w:rsidRPr="00946CE3" w:rsidRDefault="00B847BE" w:rsidP="00946CE3">
      <w:pPr>
        <w:pStyle w:val="ListParagraph"/>
        <w:numPr>
          <w:ilvl w:val="2"/>
          <w:numId w:val="1"/>
        </w:numPr>
        <w:tabs>
          <w:tab w:val="left" w:pos="6804"/>
        </w:tabs>
        <w:rPr>
          <w:szCs w:val="24"/>
        </w:rPr>
      </w:pPr>
      <w:r w:rsidRPr="00946CE3">
        <w:rPr>
          <w:szCs w:val="24"/>
        </w:rPr>
        <w:t xml:space="preserve"> k</w:t>
      </w:r>
      <w:r w:rsidR="006C6814" w:rsidRPr="00946CE3">
        <w:rPr>
          <w:szCs w:val="24"/>
        </w:rPr>
        <w:t>ulud peavad olema tõendatud kulu</w:t>
      </w:r>
      <w:r w:rsidR="0094428A" w:rsidRPr="00946CE3">
        <w:rPr>
          <w:szCs w:val="24"/>
        </w:rPr>
        <w:t xml:space="preserve"> </w:t>
      </w:r>
      <w:r w:rsidR="006C6814" w:rsidRPr="00946CE3">
        <w:rPr>
          <w:szCs w:val="24"/>
        </w:rPr>
        <w:t xml:space="preserve">algdokumentidega ja nende alusel ülekannete tegemist tõendava pangakonto väljavõttega;  </w:t>
      </w:r>
    </w:p>
    <w:p w14:paraId="06442EFB" w14:textId="77777777" w:rsidR="006C6814" w:rsidRPr="00946CE3" w:rsidRDefault="00B847BE" w:rsidP="00946CE3">
      <w:pPr>
        <w:pStyle w:val="ListParagraph"/>
        <w:numPr>
          <w:ilvl w:val="2"/>
          <w:numId w:val="1"/>
        </w:numPr>
        <w:tabs>
          <w:tab w:val="left" w:pos="6804"/>
        </w:tabs>
        <w:rPr>
          <w:szCs w:val="24"/>
        </w:rPr>
      </w:pPr>
      <w:r w:rsidRPr="00946CE3">
        <w:rPr>
          <w:szCs w:val="24"/>
        </w:rPr>
        <w:t xml:space="preserve"> k</w:t>
      </w:r>
      <w:r w:rsidR="006C6814" w:rsidRPr="00946CE3">
        <w:rPr>
          <w:szCs w:val="24"/>
        </w:rPr>
        <w:t>ulud peavad vastama õigusaktidest tulenevatele nõuetele ning toetuse saaja raamatupidamise sise-eeskirjadele;</w:t>
      </w:r>
    </w:p>
    <w:p w14:paraId="00CB113A" w14:textId="77777777" w:rsidR="006C6814" w:rsidRPr="00946CE3" w:rsidRDefault="00B847BE" w:rsidP="00946CE3">
      <w:pPr>
        <w:pStyle w:val="ListParagraph"/>
        <w:numPr>
          <w:ilvl w:val="2"/>
          <w:numId w:val="1"/>
        </w:numPr>
        <w:tabs>
          <w:tab w:val="left" w:pos="6804"/>
        </w:tabs>
        <w:rPr>
          <w:szCs w:val="24"/>
        </w:rPr>
      </w:pPr>
      <w:r w:rsidRPr="00946CE3">
        <w:rPr>
          <w:szCs w:val="24"/>
        </w:rPr>
        <w:t xml:space="preserve"> k</w:t>
      </w:r>
      <w:r w:rsidR="006C6814" w:rsidRPr="00946CE3">
        <w:rPr>
          <w:szCs w:val="24"/>
        </w:rPr>
        <w:t xml:space="preserve">ulud peavad olema selgelt eristatavalt kirjendatud raamatupidamises ning vastama Eesti Heale Raamatupidamistavale. </w:t>
      </w:r>
    </w:p>
    <w:p w14:paraId="0960A0D6" w14:textId="77777777" w:rsidR="006C6814" w:rsidRPr="00946CE3" w:rsidRDefault="00B847BE" w:rsidP="00946CE3">
      <w:pPr>
        <w:pStyle w:val="ListParagraph"/>
        <w:numPr>
          <w:ilvl w:val="1"/>
          <w:numId w:val="1"/>
        </w:numPr>
        <w:tabs>
          <w:tab w:val="left" w:pos="6804"/>
        </w:tabs>
        <w:rPr>
          <w:szCs w:val="24"/>
        </w:rPr>
      </w:pPr>
      <w:r w:rsidRPr="00946CE3">
        <w:rPr>
          <w:szCs w:val="24"/>
        </w:rPr>
        <w:t>A</w:t>
      </w:r>
      <w:r w:rsidR="00646581" w:rsidRPr="00946CE3">
        <w:rPr>
          <w:szCs w:val="24"/>
        </w:rPr>
        <w:t>bikõlblikud on järgmised kulud</w:t>
      </w:r>
      <w:r w:rsidR="006C6814" w:rsidRPr="00946CE3">
        <w:rPr>
          <w:szCs w:val="24"/>
        </w:rPr>
        <w:t>:</w:t>
      </w:r>
    </w:p>
    <w:p w14:paraId="5B06DF26" w14:textId="77777777" w:rsidR="00C6472D" w:rsidRPr="00946CE3" w:rsidRDefault="00C6472D" w:rsidP="00946CE3">
      <w:pPr>
        <w:pStyle w:val="ListParagraph"/>
        <w:numPr>
          <w:ilvl w:val="2"/>
          <w:numId w:val="1"/>
        </w:numPr>
        <w:tabs>
          <w:tab w:val="left" w:pos="6804"/>
        </w:tabs>
        <w:rPr>
          <w:szCs w:val="24"/>
        </w:rPr>
      </w:pPr>
      <w:r w:rsidRPr="00946CE3">
        <w:rPr>
          <w:szCs w:val="24"/>
        </w:rPr>
        <w:t>plaanitud tegevuste läbiviimisega otseselt seotud kulud;</w:t>
      </w:r>
    </w:p>
    <w:p w14:paraId="31AB9CFE" w14:textId="77777777" w:rsidR="00C6472D" w:rsidRPr="00946CE3" w:rsidRDefault="00C6472D" w:rsidP="00946CE3">
      <w:pPr>
        <w:pStyle w:val="ListParagraph"/>
        <w:numPr>
          <w:ilvl w:val="2"/>
          <w:numId w:val="1"/>
        </w:numPr>
        <w:tabs>
          <w:tab w:val="left" w:pos="6804"/>
        </w:tabs>
        <w:rPr>
          <w:szCs w:val="24"/>
        </w:rPr>
      </w:pPr>
      <w:r w:rsidRPr="00946CE3">
        <w:rPr>
          <w:szCs w:val="24"/>
        </w:rPr>
        <w:t>toetuse kasutamisega seotud töötajate töötasud</w:t>
      </w:r>
      <w:r w:rsidRPr="00946CE3">
        <w:rPr>
          <w:rFonts w:eastAsia="SimSun"/>
          <w:kern w:val="1"/>
          <w:szCs w:val="24"/>
          <w:lang w:eastAsia="zh-CN" w:bidi="hi-IN"/>
        </w:rPr>
        <w:t xml:space="preserve"> </w:t>
      </w:r>
      <w:r w:rsidRPr="00946CE3">
        <w:rPr>
          <w:szCs w:val="24"/>
        </w:rPr>
        <w:t>sh projektijuhi töölepingu, käsunduslepingu või töövõtulepingu alusel makstav töötasu ja maksud tööjõukuludelt;</w:t>
      </w:r>
    </w:p>
    <w:p w14:paraId="1FB298E3" w14:textId="77777777" w:rsidR="00C6472D" w:rsidRPr="00946CE3" w:rsidRDefault="00C6472D" w:rsidP="00946CE3">
      <w:pPr>
        <w:pStyle w:val="ListParagraph"/>
        <w:numPr>
          <w:ilvl w:val="2"/>
          <w:numId w:val="1"/>
        </w:numPr>
        <w:tabs>
          <w:tab w:val="left" w:pos="6804"/>
        </w:tabs>
        <w:rPr>
          <w:szCs w:val="24"/>
        </w:rPr>
      </w:pPr>
      <w:r w:rsidRPr="00946CE3">
        <w:rPr>
          <w:szCs w:val="24"/>
        </w:rPr>
        <w:t>eksperditasud (konkreetsete mõõdetavate tööülesannete tegemiseks ja piiritletud ajamahus);</w:t>
      </w:r>
    </w:p>
    <w:p w14:paraId="21A0036D" w14:textId="77777777" w:rsidR="00C6472D" w:rsidRPr="00946CE3" w:rsidRDefault="00C6472D" w:rsidP="00946CE3">
      <w:pPr>
        <w:pStyle w:val="ListParagraph"/>
        <w:numPr>
          <w:ilvl w:val="2"/>
          <w:numId w:val="1"/>
        </w:numPr>
        <w:tabs>
          <w:tab w:val="left" w:pos="6804"/>
        </w:tabs>
        <w:rPr>
          <w:szCs w:val="24"/>
        </w:rPr>
      </w:pPr>
      <w:r w:rsidRPr="00946CE3">
        <w:rPr>
          <w:szCs w:val="24"/>
        </w:rPr>
        <w:t>tegevusega seotud ürituste ja koolituste korraldamise kulud;</w:t>
      </w:r>
    </w:p>
    <w:p w14:paraId="12B0209A" w14:textId="77777777" w:rsidR="00C6472D" w:rsidRPr="00946CE3" w:rsidRDefault="00C6472D" w:rsidP="00946CE3">
      <w:pPr>
        <w:pStyle w:val="ListParagraph"/>
        <w:numPr>
          <w:ilvl w:val="2"/>
          <w:numId w:val="1"/>
        </w:numPr>
        <w:tabs>
          <w:tab w:val="left" w:pos="6804"/>
        </w:tabs>
        <w:rPr>
          <w:szCs w:val="24"/>
        </w:rPr>
      </w:pPr>
      <w:r w:rsidRPr="00946CE3">
        <w:rPr>
          <w:szCs w:val="24"/>
        </w:rPr>
        <w:t>analüüside, strateegiate ja arengukavade ning andmebaaside koostamisega seotud kulud;</w:t>
      </w:r>
    </w:p>
    <w:p w14:paraId="09DF69AC" w14:textId="77777777" w:rsidR="00C6472D" w:rsidRPr="00946CE3" w:rsidRDefault="00C6472D" w:rsidP="00946CE3">
      <w:pPr>
        <w:pStyle w:val="ListParagraph"/>
        <w:numPr>
          <w:ilvl w:val="2"/>
          <w:numId w:val="1"/>
        </w:numPr>
        <w:tabs>
          <w:tab w:val="left" w:pos="6804"/>
        </w:tabs>
        <w:rPr>
          <w:szCs w:val="24"/>
        </w:rPr>
      </w:pPr>
      <w:r w:rsidRPr="00946CE3">
        <w:rPr>
          <w:szCs w:val="24"/>
        </w:rPr>
        <w:t>toetatavate tegevustega seotud trüki- ja digimaterjalide väljaandmise ja teavitustegevuse kulud (sh veebilehe loomine ja täiendamine, kampaaniate korraldamine jmt);</w:t>
      </w:r>
    </w:p>
    <w:p w14:paraId="5AE5A806" w14:textId="77777777" w:rsidR="00C6472D" w:rsidRPr="00946CE3" w:rsidRDefault="00C6472D" w:rsidP="00946CE3">
      <w:pPr>
        <w:pStyle w:val="ListParagraph"/>
        <w:numPr>
          <w:ilvl w:val="2"/>
          <w:numId w:val="1"/>
        </w:numPr>
        <w:tabs>
          <w:tab w:val="left" w:pos="6804"/>
        </w:tabs>
        <w:rPr>
          <w:szCs w:val="24"/>
        </w:rPr>
      </w:pPr>
      <w:r w:rsidRPr="00946CE3">
        <w:rPr>
          <w:szCs w:val="24"/>
        </w:rPr>
        <w:t xml:space="preserve">toetatavate tegevustega seotud ning eesmärkide elluviimiseks vajalikud sisseostetavad teenused (nt õigusabi, notaritasud, tehnilise ja finantsekspertiisi kulud, </w:t>
      </w:r>
      <w:r w:rsidR="000C0865" w:rsidRPr="00946CE3">
        <w:rPr>
          <w:szCs w:val="24"/>
        </w:rPr>
        <w:t xml:space="preserve">ehitusteenus, </w:t>
      </w:r>
      <w:r w:rsidRPr="00946CE3">
        <w:rPr>
          <w:szCs w:val="24"/>
        </w:rPr>
        <w:t>raamatupidamiskulud jmt), mis peavad sellisena olema kavandatud ka taotluse eelarves;</w:t>
      </w:r>
    </w:p>
    <w:p w14:paraId="376BE564" w14:textId="77777777" w:rsidR="00C6472D" w:rsidRPr="00946CE3" w:rsidRDefault="00C6472D" w:rsidP="00946CE3">
      <w:pPr>
        <w:pStyle w:val="ListParagraph"/>
        <w:numPr>
          <w:ilvl w:val="2"/>
          <w:numId w:val="1"/>
        </w:numPr>
        <w:tabs>
          <w:tab w:val="left" w:pos="6804"/>
        </w:tabs>
        <w:rPr>
          <w:szCs w:val="24"/>
        </w:rPr>
      </w:pPr>
      <w:r w:rsidRPr="00946CE3">
        <w:rPr>
          <w:szCs w:val="24"/>
        </w:rPr>
        <w:t>tegevuste läbiviimisega seotud kontori üürikulud, side-, sõidu- ja kommunikatsioonikulud toetuse saaja juures kehtestatud kulude kalkuleerimise korra kohaselt;</w:t>
      </w:r>
    </w:p>
    <w:p w14:paraId="414C06CB" w14:textId="77777777" w:rsidR="00C6472D" w:rsidRPr="00946CE3" w:rsidRDefault="00C6472D" w:rsidP="00946CE3">
      <w:pPr>
        <w:pStyle w:val="ListParagraph"/>
        <w:numPr>
          <w:ilvl w:val="2"/>
          <w:numId w:val="1"/>
        </w:numPr>
        <w:tabs>
          <w:tab w:val="left" w:pos="6804"/>
        </w:tabs>
        <w:rPr>
          <w:szCs w:val="24"/>
        </w:rPr>
      </w:pPr>
      <w:r w:rsidRPr="00946CE3">
        <w:rPr>
          <w:szCs w:val="24"/>
        </w:rPr>
        <w:t>tegevuste elluviimisega seotud vara soetamine (vahendid, seadmed, mööbel jmt), mille vajadus ja edasine kasutamine põhjendatakse taotluses;</w:t>
      </w:r>
    </w:p>
    <w:p w14:paraId="1CAD6EF1" w14:textId="77777777" w:rsidR="00C6472D" w:rsidRPr="00946CE3" w:rsidRDefault="00C6472D" w:rsidP="00946CE3">
      <w:pPr>
        <w:pStyle w:val="ListParagraph"/>
        <w:numPr>
          <w:ilvl w:val="2"/>
          <w:numId w:val="1"/>
        </w:numPr>
        <w:tabs>
          <w:tab w:val="left" w:pos="6804"/>
        </w:tabs>
        <w:rPr>
          <w:szCs w:val="24"/>
        </w:rPr>
      </w:pPr>
      <w:r w:rsidRPr="00946CE3">
        <w:rPr>
          <w:szCs w:val="24"/>
        </w:rPr>
        <w:t>tegevused, mis on mõeldud taotleja omandis või kasutuses oleva vara säilimiseks või parendamiseks;</w:t>
      </w:r>
    </w:p>
    <w:p w14:paraId="4485DB2F" w14:textId="77777777" w:rsidR="00C6472D" w:rsidRPr="00946CE3" w:rsidRDefault="00C6472D" w:rsidP="00946CE3">
      <w:pPr>
        <w:pStyle w:val="ListParagraph"/>
        <w:numPr>
          <w:ilvl w:val="2"/>
          <w:numId w:val="1"/>
        </w:numPr>
        <w:tabs>
          <w:tab w:val="left" w:pos="6804"/>
        </w:tabs>
        <w:rPr>
          <w:szCs w:val="24"/>
        </w:rPr>
      </w:pPr>
      <w:r w:rsidRPr="00946CE3">
        <w:rPr>
          <w:szCs w:val="24"/>
        </w:rPr>
        <w:t xml:space="preserve">riiklikud maksud ja lõivud, </w:t>
      </w:r>
      <w:r w:rsidR="000C0865" w:rsidRPr="00946CE3">
        <w:rPr>
          <w:szCs w:val="24"/>
        </w:rPr>
        <w:t xml:space="preserve">mis on seotud projekti otseste abikõlblike kuludega, ja </w:t>
      </w:r>
      <w:r w:rsidRPr="00946CE3">
        <w:rPr>
          <w:szCs w:val="24"/>
        </w:rPr>
        <w:t>mida Eesti riik ei tagasta (nt käibemaks);</w:t>
      </w:r>
    </w:p>
    <w:p w14:paraId="5E36666D" w14:textId="77777777" w:rsidR="000C0865" w:rsidRPr="00946CE3" w:rsidRDefault="000C0865" w:rsidP="00946CE3">
      <w:pPr>
        <w:pStyle w:val="ListParagraph"/>
        <w:numPr>
          <w:ilvl w:val="2"/>
          <w:numId w:val="1"/>
        </w:numPr>
        <w:tabs>
          <w:tab w:val="left" w:pos="6804"/>
        </w:tabs>
        <w:rPr>
          <w:szCs w:val="24"/>
        </w:rPr>
      </w:pPr>
      <w:r w:rsidRPr="00946CE3">
        <w:rPr>
          <w:szCs w:val="24"/>
        </w:rPr>
        <w:t>üldkulud kuni 10% ulatuses eraldatud toetuse mahust. Ü</w:t>
      </w:r>
      <w:r w:rsidRPr="00946CE3">
        <w:rPr>
          <w:color w:val="000000"/>
          <w:szCs w:val="24"/>
          <w:lang w:eastAsia="en-US"/>
        </w:rPr>
        <w:t>ld</w:t>
      </w:r>
      <w:r w:rsidRPr="00946CE3">
        <w:rPr>
          <w:szCs w:val="24"/>
        </w:rPr>
        <w:t xml:space="preserve">kulude toetus on mõeldud eelkõige selleks, et katta toetuse saaja igapäevaseid bürooruumide, transpordi- ja sidekulusid, samuti teisteks tegevusteks, mis on vajalikud organisatsiooni igapäevaseks toimimiseks ning ühenduse arendamiseks tulevikus. Üldkulude kasutamist ei pea toetuse taotleja lahti kirjutama ega põhjendama ei taotluses ega hilisemalt aruandluses, kuid kulude koondsumma näidatakse lõpparuandes; </w:t>
      </w:r>
    </w:p>
    <w:p w14:paraId="680440F5" w14:textId="77777777" w:rsidR="00C6472D" w:rsidRPr="00946CE3" w:rsidRDefault="00C6472D" w:rsidP="00946CE3">
      <w:pPr>
        <w:pStyle w:val="ListParagraph"/>
        <w:numPr>
          <w:ilvl w:val="2"/>
          <w:numId w:val="1"/>
        </w:numPr>
        <w:tabs>
          <w:tab w:val="left" w:pos="6804"/>
        </w:tabs>
        <w:rPr>
          <w:szCs w:val="24"/>
        </w:rPr>
      </w:pPr>
      <w:r w:rsidRPr="00946CE3">
        <w:rPr>
          <w:szCs w:val="24"/>
        </w:rPr>
        <w:t>muud põhjendatud kulud, mis on ette nähtud tegevustega seotud eelarves.</w:t>
      </w:r>
    </w:p>
    <w:p w14:paraId="063CDD49" w14:textId="77777777" w:rsidR="006C6814" w:rsidRPr="00946CE3" w:rsidRDefault="007B59B8" w:rsidP="00946CE3">
      <w:pPr>
        <w:pStyle w:val="ListParagraph"/>
        <w:numPr>
          <w:ilvl w:val="1"/>
          <w:numId w:val="1"/>
        </w:numPr>
        <w:tabs>
          <w:tab w:val="left" w:pos="6804"/>
        </w:tabs>
        <w:rPr>
          <w:szCs w:val="24"/>
        </w:rPr>
      </w:pPr>
      <w:r w:rsidRPr="00946CE3">
        <w:rPr>
          <w:szCs w:val="24"/>
        </w:rPr>
        <w:t>T</w:t>
      </w:r>
      <w:r w:rsidR="00646581" w:rsidRPr="00946CE3">
        <w:rPr>
          <w:szCs w:val="24"/>
        </w:rPr>
        <w:t>oetusvooru</w:t>
      </w:r>
      <w:r w:rsidR="006C6814" w:rsidRPr="00946CE3">
        <w:rPr>
          <w:szCs w:val="24"/>
        </w:rPr>
        <w:t xml:space="preserve"> mitteabikõlblikeks kuludeks loetakse: </w:t>
      </w:r>
    </w:p>
    <w:p w14:paraId="6801EAAC" w14:textId="77777777" w:rsidR="000C0865" w:rsidRPr="00946CE3" w:rsidRDefault="000C0865" w:rsidP="00946CE3">
      <w:pPr>
        <w:pStyle w:val="ListParagraph"/>
        <w:numPr>
          <w:ilvl w:val="2"/>
          <w:numId w:val="1"/>
        </w:numPr>
        <w:tabs>
          <w:tab w:val="left" w:pos="6804"/>
        </w:tabs>
        <w:rPr>
          <w:szCs w:val="24"/>
        </w:rPr>
      </w:pPr>
      <w:r w:rsidRPr="00946CE3">
        <w:rPr>
          <w:szCs w:val="24"/>
        </w:rPr>
        <w:t xml:space="preserve">kulud, mis ei vasta punktis 4.2 </w:t>
      </w:r>
      <w:r w:rsidR="005B0C2F">
        <w:rPr>
          <w:szCs w:val="24"/>
        </w:rPr>
        <w:t xml:space="preserve">ja 4.3 </w:t>
      </w:r>
      <w:r w:rsidRPr="00946CE3">
        <w:rPr>
          <w:szCs w:val="24"/>
        </w:rPr>
        <w:t xml:space="preserve">toodud nõuetele; </w:t>
      </w:r>
    </w:p>
    <w:p w14:paraId="2C94A852" w14:textId="77777777" w:rsidR="000C0865" w:rsidRPr="00946CE3" w:rsidRDefault="000C0865" w:rsidP="00946CE3">
      <w:pPr>
        <w:pStyle w:val="ListParagraph"/>
        <w:numPr>
          <w:ilvl w:val="2"/>
          <w:numId w:val="1"/>
        </w:numPr>
        <w:tabs>
          <w:tab w:val="left" w:pos="6804"/>
        </w:tabs>
        <w:rPr>
          <w:szCs w:val="24"/>
        </w:rPr>
      </w:pPr>
      <w:r w:rsidRPr="00946CE3">
        <w:rPr>
          <w:szCs w:val="24"/>
        </w:rPr>
        <w:t xml:space="preserve">kulud, mis on </w:t>
      </w:r>
      <w:r w:rsidR="00B929A6">
        <w:rPr>
          <w:szCs w:val="24"/>
        </w:rPr>
        <w:t>programmi</w:t>
      </w:r>
      <w:r w:rsidRPr="00946CE3">
        <w:rPr>
          <w:szCs w:val="24"/>
        </w:rPr>
        <w:t xml:space="preserve"> eesmärgi saavutamiseks mittevajalikud ja ebamõistlikud ning projekti elluviimisega otseselt mitteseotud;</w:t>
      </w:r>
    </w:p>
    <w:p w14:paraId="5E0A117A" w14:textId="77777777" w:rsidR="000C0865" w:rsidRPr="00946CE3" w:rsidRDefault="000C0865" w:rsidP="00946CE3">
      <w:pPr>
        <w:pStyle w:val="ListParagraph"/>
        <w:numPr>
          <w:ilvl w:val="2"/>
          <w:numId w:val="1"/>
        </w:numPr>
        <w:tabs>
          <w:tab w:val="left" w:pos="6804"/>
        </w:tabs>
        <w:rPr>
          <w:szCs w:val="24"/>
        </w:rPr>
      </w:pPr>
      <w:r w:rsidRPr="00946CE3">
        <w:rPr>
          <w:szCs w:val="24"/>
        </w:rPr>
        <w:t xml:space="preserve">kulud, mis on toetuse saaja poolt välja makstud sularahas; </w:t>
      </w:r>
    </w:p>
    <w:p w14:paraId="434D5E4C" w14:textId="77777777" w:rsidR="000C0865" w:rsidRPr="00946CE3" w:rsidRDefault="000C0865" w:rsidP="00946CE3">
      <w:pPr>
        <w:pStyle w:val="ListParagraph"/>
        <w:numPr>
          <w:ilvl w:val="2"/>
          <w:numId w:val="1"/>
        </w:numPr>
        <w:tabs>
          <w:tab w:val="left" w:pos="6804"/>
        </w:tabs>
        <w:rPr>
          <w:szCs w:val="24"/>
        </w:rPr>
      </w:pPr>
      <w:r w:rsidRPr="00946CE3">
        <w:rPr>
          <w:szCs w:val="24"/>
        </w:rPr>
        <w:t>investeeringud kinnisvara soetamiseks;</w:t>
      </w:r>
    </w:p>
    <w:p w14:paraId="0A274F72" w14:textId="77777777" w:rsidR="000C0865" w:rsidRPr="00946CE3" w:rsidRDefault="000C0865" w:rsidP="00946CE3">
      <w:pPr>
        <w:pStyle w:val="ListParagraph"/>
        <w:numPr>
          <w:ilvl w:val="2"/>
          <w:numId w:val="1"/>
        </w:numPr>
        <w:tabs>
          <w:tab w:val="left" w:pos="6804"/>
        </w:tabs>
        <w:rPr>
          <w:szCs w:val="24"/>
        </w:rPr>
      </w:pPr>
      <w:r w:rsidRPr="00946CE3">
        <w:rPr>
          <w:szCs w:val="24"/>
        </w:rPr>
        <w:t>toetuse saajaga seotud isikute huvide konflikti olukorras tehtud kulud, sh tehingud juhatuse liikme äriühinguga;</w:t>
      </w:r>
    </w:p>
    <w:p w14:paraId="211F86FB" w14:textId="77777777" w:rsidR="000C0865" w:rsidRPr="00946CE3" w:rsidRDefault="000C0865" w:rsidP="00946CE3">
      <w:pPr>
        <w:pStyle w:val="ListParagraph"/>
        <w:numPr>
          <w:ilvl w:val="2"/>
          <w:numId w:val="1"/>
        </w:numPr>
        <w:tabs>
          <w:tab w:val="left" w:pos="6804"/>
        </w:tabs>
        <w:rPr>
          <w:szCs w:val="24"/>
        </w:rPr>
      </w:pPr>
      <w:r w:rsidRPr="00946CE3">
        <w:rPr>
          <w:szCs w:val="24"/>
        </w:rPr>
        <w:t>finantstehingute võlaintressikulud, valuuta vahendamise komisjonitasud ja kahjud ning teised finantskulud;</w:t>
      </w:r>
    </w:p>
    <w:p w14:paraId="518A185C" w14:textId="77777777" w:rsidR="000C0865" w:rsidRPr="00946CE3" w:rsidRDefault="000C0865" w:rsidP="00946CE3">
      <w:pPr>
        <w:pStyle w:val="ListParagraph"/>
        <w:numPr>
          <w:ilvl w:val="2"/>
          <w:numId w:val="1"/>
        </w:numPr>
        <w:tabs>
          <w:tab w:val="left" w:pos="6804"/>
        </w:tabs>
        <w:rPr>
          <w:szCs w:val="24"/>
        </w:rPr>
      </w:pPr>
      <w:r w:rsidRPr="00946CE3">
        <w:rPr>
          <w:szCs w:val="24"/>
        </w:rPr>
        <w:t>viivised ja rahatrahvid;</w:t>
      </w:r>
    </w:p>
    <w:p w14:paraId="39D55EB5" w14:textId="77777777" w:rsidR="000C0865" w:rsidRPr="00946CE3" w:rsidRDefault="000C0865" w:rsidP="00946CE3">
      <w:pPr>
        <w:pStyle w:val="ListParagraph"/>
        <w:numPr>
          <w:ilvl w:val="2"/>
          <w:numId w:val="1"/>
        </w:numPr>
        <w:tabs>
          <w:tab w:val="left" w:pos="6804"/>
        </w:tabs>
        <w:rPr>
          <w:szCs w:val="24"/>
        </w:rPr>
      </w:pPr>
      <w:r w:rsidRPr="00946CE3">
        <w:rPr>
          <w:szCs w:val="24"/>
        </w:rPr>
        <w:t>reserv ootamatute või ettenägematute kulude katmiseks;</w:t>
      </w:r>
    </w:p>
    <w:p w14:paraId="499F2510" w14:textId="77777777" w:rsidR="000C0865" w:rsidRPr="00946CE3" w:rsidRDefault="000C0865" w:rsidP="00946CE3">
      <w:pPr>
        <w:pStyle w:val="ListParagraph"/>
        <w:numPr>
          <w:ilvl w:val="2"/>
          <w:numId w:val="1"/>
        </w:numPr>
        <w:tabs>
          <w:tab w:val="left" w:pos="6804"/>
        </w:tabs>
        <w:rPr>
          <w:szCs w:val="24"/>
        </w:rPr>
      </w:pPr>
      <w:r w:rsidRPr="00946CE3">
        <w:rPr>
          <w:szCs w:val="24"/>
        </w:rPr>
        <w:t>sotsiaaltoetused</w:t>
      </w:r>
      <w:r w:rsidR="00EC7481" w:rsidRPr="00946CE3">
        <w:rPr>
          <w:szCs w:val="24"/>
        </w:rPr>
        <w:t xml:space="preserve"> ja stipendiumid</w:t>
      </w:r>
      <w:r w:rsidRPr="00946CE3">
        <w:rPr>
          <w:szCs w:val="24"/>
        </w:rPr>
        <w:t>;</w:t>
      </w:r>
    </w:p>
    <w:p w14:paraId="795DB272" w14:textId="77777777" w:rsidR="007B59B8" w:rsidRPr="00946CE3" w:rsidRDefault="007B59B8" w:rsidP="00946CE3">
      <w:pPr>
        <w:pStyle w:val="ListParagraph"/>
        <w:numPr>
          <w:ilvl w:val="2"/>
          <w:numId w:val="1"/>
        </w:numPr>
        <w:tabs>
          <w:tab w:val="left" w:pos="6804"/>
        </w:tabs>
        <w:rPr>
          <w:szCs w:val="24"/>
        </w:rPr>
      </w:pPr>
      <w:r w:rsidRPr="00946CE3">
        <w:rPr>
          <w:szCs w:val="24"/>
        </w:rPr>
        <w:t>a</w:t>
      </w:r>
      <w:r w:rsidR="006C6814" w:rsidRPr="00946CE3">
        <w:rPr>
          <w:szCs w:val="24"/>
        </w:rPr>
        <w:t xml:space="preserve">mortisatsioonikulud; </w:t>
      </w:r>
    </w:p>
    <w:p w14:paraId="1A93C53D" w14:textId="77777777" w:rsidR="006C6814" w:rsidRPr="00946CE3" w:rsidRDefault="007B59B8" w:rsidP="00946CE3">
      <w:pPr>
        <w:pStyle w:val="ListParagraph"/>
        <w:numPr>
          <w:ilvl w:val="2"/>
          <w:numId w:val="1"/>
        </w:numPr>
        <w:tabs>
          <w:tab w:val="left" w:pos="6804"/>
        </w:tabs>
        <w:rPr>
          <w:szCs w:val="24"/>
        </w:rPr>
      </w:pPr>
      <w:r w:rsidRPr="00946CE3">
        <w:rPr>
          <w:szCs w:val="24"/>
        </w:rPr>
        <w:t>e</w:t>
      </w:r>
      <w:r w:rsidR="006C6814" w:rsidRPr="00946CE3">
        <w:rPr>
          <w:szCs w:val="24"/>
        </w:rPr>
        <w:t>sinduskulud ja kingitused;</w:t>
      </w:r>
    </w:p>
    <w:p w14:paraId="32027886" w14:textId="77777777" w:rsidR="006C6814" w:rsidRPr="00946CE3" w:rsidRDefault="007B59B8" w:rsidP="00946CE3">
      <w:pPr>
        <w:pStyle w:val="ListParagraph"/>
        <w:numPr>
          <w:ilvl w:val="2"/>
          <w:numId w:val="1"/>
        </w:numPr>
        <w:tabs>
          <w:tab w:val="left" w:pos="6804"/>
        </w:tabs>
        <w:rPr>
          <w:szCs w:val="24"/>
        </w:rPr>
      </w:pPr>
      <w:r w:rsidRPr="00946CE3">
        <w:rPr>
          <w:szCs w:val="24"/>
        </w:rPr>
        <w:t>o</w:t>
      </w:r>
      <w:r w:rsidR="006C6814" w:rsidRPr="00946CE3">
        <w:rPr>
          <w:szCs w:val="24"/>
        </w:rPr>
        <w:t xml:space="preserve">rganisatsioonide, sh rahvusvaheliste organisatsioonide liikmemaksud; </w:t>
      </w:r>
    </w:p>
    <w:p w14:paraId="23D66B79" w14:textId="77777777" w:rsidR="006C6814" w:rsidRPr="00946CE3" w:rsidRDefault="00EC7481" w:rsidP="00946CE3">
      <w:pPr>
        <w:pStyle w:val="ListParagraph"/>
        <w:numPr>
          <w:ilvl w:val="2"/>
          <w:numId w:val="1"/>
        </w:numPr>
        <w:tabs>
          <w:tab w:val="left" w:pos="6804"/>
        </w:tabs>
        <w:rPr>
          <w:szCs w:val="24"/>
        </w:rPr>
      </w:pPr>
      <w:r w:rsidRPr="00946CE3">
        <w:rPr>
          <w:szCs w:val="24"/>
        </w:rPr>
        <w:t>muud tegevuste elluviimise seisukohast põhjendamatud ja ebaolulised kulud (näiteks kulud alkoholi- ja tubakatoodetele, pangakaardi hooldustasud, kindlustamiskulud jne).</w:t>
      </w:r>
    </w:p>
    <w:p w14:paraId="73E5BCAC" w14:textId="77777777" w:rsidR="006C6814" w:rsidRPr="00946CE3" w:rsidRDefault="006C6814" w:rsidP="00946CE3">
      <w:pPr>
        <w:pStyle w:val="ListParagraph"/>
        <w:tabs>
          <w:tab w:val="left" w:pos="1134"/>
        </w:tabs>
        <w:ind w:left="1843"/>
        <w:rPr>
          <w:szCs w:val="24"/>
        </w:rPr>
      </w:pPr>
    </w:p>
    <w:p w14:paraId="4F8409C5" w14:textId="77777777" w:rsidR="006C6814" w:rsidRPr="00946CE3" w:rsidRDefault="006C6814" w:rsidP="00946CE3">
      <w:pPr>
        <w:tabs>
          <w:tab w:val="left" w:pos="1134"/>
        </w:tabs>
        <w:spacing w:line="240" w:lineRule="auto"/>
        <w:rPr>
          <w:b/>
        </w:rPr>
      </w:pPr>
      <w:r w:rsidRPr="00946CE3">
        <w:rPr>
          <w:b/>
        </w:rPr>
        <w:t>I</w:t>
      </w:r>
      <w:r w:rsidR="007B59B8" w:rsidRPr="00946CE3">
        <w:rPr>
          <w:b/>
        </w:rPr>
        <w:t>II</w:t>
      </w:r>
      <w:r w:rsidRPr="00946CE3">
        <w:rPr>
          <w:b/>
        </w:rPr>
        <w:t xml:space="preserve">.  TAOTLUSTE MENETLEMINE  </w:t>
      </w:r>
    </w:p>
    <w:p w14:paraId="1777AB00" w14:textId="77777777" w:rsidR="006C6814" w:rsidRPr="00946CE3" w:rsidRDefault="006C6814" w:rsidP="00946CE3">
      <w:pPr>
        <w:pStyle w:val="ListParagraph"/>
        <w:numPr>
          <w:ilvl w:val="0"/>
          <w:numId w:val="1"/>
        </w:numPr>
        <w:tabs>
          <w:tab w:val="left" w:pos="567"/>
        </w:tabs>
        <w:rPr>
          <w:b/>
          <w:szCs w:val="24"/>
        </w:rPr>
      </w:pPr>
      <w:r w:rsidRPr="00946CE3">
        <w:rPr>
          <w:b/>
          <w:szCs w:val="24"/>
        </w:rPr>
        <w:t xml:space="preserve">Taotluste menetlemine </w:t>
      </w:r>
    </w:p>
    <w:p w14:paraId="64E7F012" w14:textId="77777777" w:rsidR="006C6814" w:rsidRPr="00946CE3" w:rsidRDefault="007B59B8" w:rsidP="00946CE3">
      <w:pPr>
        <w:pStyle w:val="ListParagraph"/>
        <w:numPr>
          <w:ilvl w:val="1"/>
          <w:numId w:val="1"/>
        </w:numPr>
        <w:tabs>
          <w:tab w:val="left" w:pos="567"/>
        </w:tabs>
        <w:rPr>
          <w:szCs w:val="24"/>
        </w:rPr>
      </w:pPr>
      <w:r w:rsidRPr="00946CE3">
        <w:rPr>
          <w:szCs w:val="24"/>
        </w:rPr>
        <w:t>T</w:t>
      </w:r>
      <w:r w:rsidR="006562BD" w:rsidRPr="00946CE3">
        <w:rPr>
          <w:szCs w:val="24"/>
        </w:rPr>
        <w:t>oetuse t</w:t>
      </w:r>
      <w:r w:rsidR="006C6814" w:rsidRPr="00946CE3">
        <w:rPr>
          <w:szCs w:val="24"/>
        </w:rPr>
        <w:t>aotl</w:t>
      </w:r>
      <w:r w:rsidR="006562BD" w:rsidRPr="00946CE3">
        <w:rPr>
          <w:szCs w:val="24"/>
        </w:rPr>
        <w:t>emise</w:t>
      </w:r>
      <w:r w:rsidR="006C6814" w:rsidRPr="00946CE3">
        <w:rPr>
          <w:szCs w:val="24"/>
        </w:rPr>
        <w:t xml:space="preserve"> menetl</w:t>
      </w:r>
      <w:r w:rsidR="006562BD" w:rsidRPr="00946CE3">
        <w:rPr>
          <w:szCs w:val="24"/>
        </w:rPr>
        <w:t>us</w:t>
      </w:r>
      <w:r w:rsidR="006C6814" w:rsidRPr="00946CE3">
        <w:rPr>
          <w:szCs w:val="24"/>
        </w:rPr>
        <w:t xml:space="preserve"> algab </w:t>
      </w:r>
      <w:r w:rsidR="003A3DFF" w:rsidRPr="00946CE3">
        <w:rPr>
          <w:szCs w:val="24"/>
        </w:rPr>
        <w:t>toetusvoorus</w:t>
      </w:r>
      <w:r w:rsidR="006C6814" w:rsidRPr="00946CE3">
        <w:rPr>
          <w:szCs w:val="24"/>
        </w:rPr>
        <w:t xml:space="preserve"> esitatud taotluse registreerimisest ning lõpeb </w:t>
      </w:r>
      <w:r w:rsidR="00EC7481" w:rsidRPr="00946CE3">
        <w:rPr>
          <w:szCs w:val="24"/>
        </w:rPr>
        <w:t>toetusvooru läbiviija</w:t>
      </w:r>
      <w:r w:rsidR="006562BD" w:rsidRPr="00946CE3">
        <w:rPr>
          <w:szCs w:val="24"/>
        </w:rPr>
        <w:t xml:space="preserve"> otsusega</w:t>
      </w:r>
      <w:r w:rsidR="00831EFE" w:rsidRPr="00946CE3">
        <w:rPr>
          <w:szCs w:val="24"/>
        </w:rPr>
        <w:t xml:space="preserve"> </w:t>
      </w:r>
      <w:r w:rsidR="006C6814" w:rsidRPr="00946CE3">
        <w:rPr>
          <w:szCs w:val="24"/>
        </w:rPr>
        <w:t xml:space="preserve">taotluse rahuldamise või mitterahuldamise </w:t>
      </w:r>
      <w:r w:rsidR="006562BD" w:rsidRPr="00946CE3">
        <w:rPr>
          <w:szCs w:val="24"/>
        </w:rPr>
        <w:t>kohta</w:t>
      </w:r>
      <w:r w:rsidR="006C6814" w:rsidRPr="00946CE3">
        <w:rPr>
          <w:szCs w:val="24"/>
        </w:rPr>
        <w:t>.</w:t>
      </w:r>
    </w:p>
    <w:p w14:paraId="30F1D0E9" w14:textId="77777777" w:rsidR="006C6814" w:rsidRPr="00AA099D" w:rsidRDefault="00EC7481" w:rsidP="00946CE3">
      <w:pPr>
        <w:pStyle w:val="ListParagraph"/>
        <w:numPr>
          <w:ilvl w:val="1"/>
          <w:numId w:val="1"/>
        </w:numPr>
        <w:tabs>
          <w:tab w:val="left" w:pos="567"/>
        </w:tabs>
        <w:rPr>
          <w:szCs w:val="24"/>
        </w:rPr>
      </w:pPr>
      <w:r w:rsidRPr="00AA099D">
        <w:rPr>
          <w:szCs w:val="24"/>
        </w:rPr>
        <w:t>Toetusvooru läbiviijale</w:t>
      </w:r>
      <w:r w:rsidR="006C6814" w:rsidRPr="00AA099D">
        <w:rPr>
          <w:szCs w:val="24"/>
        </w:rPr>
        <w:t xml:space="preserve"> laekunud taotluste menetlemiseks määrab</w:t>
      </w:r>
      <w:r w:rsidR="00D436A2" w:rsidRPr="00AA099D">
        <w:rPr>
          <w:szCs w:val="24"/>
        </w:rPr>
        <w:t xml:space="preserve"> </w:t>
      </w:r>
      <w:r w:rsidR="00D436A2" w:rsidRPr="00AA099D">
        <w:rPr>
          <w:b/>
          <w:bCs/>
          <w:szCs w:val="24"/>
        </w:rPr>
        <w:t xml:space="preserve">SA </w:t>
      </w:r>
      <w:bookmarkStart w:id="4" w:name="_GoBack"/>
      <w:r w:rsidR="00D436A2" w:rsidRPr="00AA099D">
        <w:rPr>
          <w:b/>
          <w:bCs/>
          <w:szCs w:val="24"/>
        </w:rPr>
        <w:t>Võrumaa</w:t>
      </w:r>
      <w:bookmarkEnd w:id="4"/>
      <w:r w:rsidR="00D436A2" w:rsidRPr="00AA099D">
        <w:rPr>
          <w:b/>
          <w:bCs/>
          <w:szCs w:val="24"/>
        </w:rPr>
        <w:t xml:space="preserve"> Arenduskeskuse juhatus</w:t>
      </w:r>
      <w:r w:rsidR="006C6814" w:rsidRPr="00AA099D">
        <w:rPr>
          <w:szCs w:val="24"/>
        </w:rPr>
        <w:t xml:space="preserve"> </w:t>
      </w:r>
      <w:r w:rsidRPr="00AA099D">
        <w:rPr>
          <w:szCs w:val="24"/>
        </w:rPr>
        <w:t>toetusvooru läbiviija pädev organ</w:t>
      </w:r>
      <w:r w:rsidR="006C6814" w:rsidRPr="00AA099D">
        <w:rPr>
          <w:szCs w:val="24"/>
        </w:rPr>
        <w:t xml:space="preserve"> </w:t>
      </w:r>
      <w:r w:rsidR="006C6814" w:rsidRPr="00AA099D">
        <w:rPr>
          <w:b/>
          <w:bCs/>
          <w:szCs w:val="24"/>
        </w:rPr>
        <w:t>isiku</w:t>
      </w:r>
      <w:r w:rsidR="006C6814" w:rsidRPr="00AA099D">
        <w:rPr>
          <w:szCs w:val="24"/>
        </w:rPr>
        <w:t xml:space="preserve"> (edaspidi </w:t>
      </w:r>
      <w:r w:rsidR="006C6814" w:rsidRPr="00AA099D">
        <w:rPr>
          <w:i/>
          <w:szCs w:val="24"/>
        </w:rPr>
        <w:t>menetleja</w:t>
      </w:r>
      <w:r w:rsidR="006C6814" w:rsidRPr="00AA099D">
        <w:rPr>
          <w:szCs w:val="24"/>
        </w:rPr>
        <w:t xml:space="preserve">), kes </w:t>
      </w:r>
    </w:p>
    <w:p w14:paraId="47E8437A" w14:textId="77777777" w:rsidR="006C6814" w:rsidRPr="00946CE3" w:rsidRDefault="006C6814" w:rsidP="00946CE3">
      <w:pPr>
        <w:pStyle w:val="ListParagraph"/>
        <w:numPr>
          <w:ilvl w:val="2"/>
          <w:numId w:val="1"/>
        </w:numPr>
        <w:tabs>
          <w:tab w:val="left" w:pos="567"/>
        </w:tabs>
        <w:rPr>
          <w:szCs w:val="24"/>
        </w:rPr>
      </w:pPr>
      <w:r w:rsidRPr="00AA099D">
        <w:rPr>
          <w:szCs w:val="24"/>
        </w:rPr>
        <w:t>kontrollib</w:t>
      </w:r>
      <w:r w:rsidRPr="00946CE3">
        <w:rPr>
          <w:szCs w:val="24"/>
        </w:rPr>
        <w:t xml:space="preserve"> taotlusvormi ja eelarve vormi täitmise nõuetekohasust, taotleja ja taotluse vastavust </w:t>
      </w:r>
      <w:r w:rsidR="003A3DFF" w:rsidRPr="00946CE3">
        <w:rPr>
          <w:szCs w:val="24"/>
        </w:rPr>
        <w:t>tingimustes</w:t>
      </w:r>
      <w:r w:rsidRPr="00946CE3">
        <w:rPr>
          <w:szCs w:val="24"/>
        </w:rPr>
        <w:t xml:space="preserve"> sätestatud nõuetele;</w:t>
      </w:r>
    </w:p>
    <w:p w14:paraId="34716814" w14:textId="77777777" w:rsidR="006C6814" w:rsidRPr="00946CE3" w:rsidRDefault="007B59B8" w:rsidP="00946CE3">
      <w:pPr>
        <w:pStyle w:val="ListParagraph"/>
        <w:numPr>
          <w:ilvl w:val="2"/>
          <w:numId w:val="1"/>
        </w:numPr>
        <w:tabs>
          <w:tab w:val="left" w:pos="567"/>
        </w:tabs>
        <w:rPr>
          <w:szCs w:val="24"/>
        </w:rPr>
      </w:pPr>
      <w:r w:rsidRPr="00946CE3">
        <w:rPr>
          <w:szCs w:val="24"/>
        </w:rPr>
        <w:t>e</w:t>
      </w:r>
      <w:r w:rsidR="006C6814" w:rsidRPr="00946CE3">
        <w:rPr>
          <w:szCs w:val="24"/>
        </w:rPr>
        <w:t xml:space="preserve">sitab nõuetele vastavad taotlused </w:t>
      </w:r>
      <w:r w:rsidR="00EC7481" w:rsidRPr="00946CE3">
        <w:rPr>
          <w:szCs w:val="24"/>
        </w:rPr>
        <w:t xml:space="preserve">hindajatele, kelle kooskõlastatult </w:t>
      </w:r>
      <w:r w:rsidR="0006209A" w:rsidRPr="00946CE3">
        <w:rPr>
          <w:szCs w:val="24"/>
        </w:rPr>
        <w:t>turvalisuse nõukogu</w:t>
      </w:r>
      <w:r w:rsidR="00EC7481" w:rsidRPr="00946CE3">
        <w:rPr>
          <w:szCs w:val="24"/>
        </w:rPr>
        <w:t>ga määrab toetusvooru läbiviija</w:t>
      </w:r>
      <w:r w:rsidR="006C6814" w:rsidRPr="00946CE3">
        <w:rPr>
          <w:szCs w:val="24"/>
        </w:rPr>
        <w:t xml:space="preserve">; </w:t>
      </w:r>
    </w:p>
    <w:p w14:paraId="7DB2890D" w14:textId="77777777" w:rsidR="006C6814" w:rsidRPr="00946CE3" w:rsidRDefault="007B59B8" w:rsidP="00946CE3">
      <w:pPr>
        <w:pStyle w:val="ListParagraph"/>
        <w:numPr>
          <w:ilvl w:val="2"/>
          <w:numId w:val="1"/>
        </w:numPr>
        <w:tabs>
          <w:tab w:val="left" w:pos="567"/>
        </w:tabs>
        <w:rPr>
          <w:szCs w:val="24"/>
        </w:rPr>
      </w:pPr>
      <w:r w:rsidRPr="00946CE3">
        <w:rPr>
          <w:szCs w:val="24"/>
        </w:rPr>
        <w:t>t</w:t>
      </w:r>
      <w:r w:rsidR="006C6814" w:rsidRPr="00946CE3">
        <w:rPr>
          <w:szCs w:val="24"/>
        </w:rPr>
        <w:t xml:space="preserve">eeb nõuetele mittevastavaks tunnistatud taotluste kohta </w:t>
      </w:r>
      <w:r w:rsidR="00EC7481" w:rsidRPr="00946CE3">
        <w:rPr>
          <w:szCs w:val="24"/>
        </w:rPr>
        <w:t>läbiviija</w:t>
      </w:r>
      <w:r w:rsidR="006C6814" w:rsidRPr="00946CE3">
        <w:rPr>
          <w:szCs w:val="24"/>
        </w:rPr>
        <w:t xml:space="preserve">le ettepaneku taotluste mitterahuldamise otsuste tegemiseks. </w:t>
      </w:r>
    </w:p>
    <w:p w14:paraId="4540A3FE" w14:textId="77777777" w:rsidR="006C6814" w:rsidRPr="00946CE3" w:rsidRDefault="007B59B8" w:rsidP="00946CE3">
      <w:pPr>
        <w:pStyle w:val="ListParagraph"/>
        <w:numPr>
          <w:ilvl w:val="1"/>
          <w:numId w:val="1"/>
        </w:numPr>
        <w:tabs>
          <w:tab w:val="left" w:pos="567"/>
        </w:tabs>
        <w:rPr>
          <w:szCs w:val="24"/>
        </w:rPr>
      </w:pPr>
      <w:r w:rsidRPr="00946CE3">
        <w:rPr>
          <w:szCs w:val="24"/>
        </w:rPr>
        <w:t>T</w:t>
      </w:r>
      <w:r w:rsidR="006C6814" w:rsidRPr="00946CE3">
        <w:rPr>
          <w:szCs w:val="24"/>
        </w:rPr>
        <w:t xml:space="preserve">aotluste menetlemise aeg on kuni </w:t>
      </w:r>
      <w:r w:rsidR="00B847BE" w:rsidRPr="00946CE3">
        <w:rPr>
          <w:szCs w:val="24"/>
        </w:rPr>
        <w:t>3</w:t>
      </w:r>
      <w:r w:rsidR="00B847BE" w:rsidRPr="00FE48EB">
        <w:rPr>
          <w:szCs w:val="24"/>
        </w:rPr>
        <w:t>0</w:t>
      </w:r>
      <w:r w:rsidR="006C6814" w:rsidRPr="00FE48EB">
        <w:rPr>
          <w:szCs w:val="24"/>
        </w:rPr>
        <w:t xml:space="preserve"> </w:t>
      </w:r>
      <w:r w:rsidR="0026644E" w:rsidRPr="00FE48EB">
        <w:rPr>
          <w:szCs w:val="24"/>
        </w:rPr>
        <w:t>töö</w:t>
      </w:r>
      <w:r w:rsidR="006C6814" w:rsidRPr="00FE48EB">
        <w:rPr>
          <w:szCs w:val="24"/>
        </w:rPr>
        <w:t>päeva</w:t>
      </w:r>
      <w:r w:rsidR="006C6814" w:rsidRPr="00946CE3">
        <w:rPr>
          <w:szCs w:val="24"/>
        </w:rPr>
        <w:t xml:space="preserve"> taotluste esitamise tähtpäevast arvates. </w:t>
      </w:r>
    </w:p>
    <w:p w14:paraId="5BE0333E" w14:textId="77777777" w:rsidR="006C6814" w:rsidRPr="00946CE3" w:rsidRDefault="007B59B8" w:rsidP="00946CE3">
      <w:pPr>
        <w:pStyle w:val="ListParagraph"/>
        <w:numPr>
          <w:ilvl w:val="1"/>
          <w:numId w:val="1"/>
        </w:numPr>
        <w:tabs>
          <w:tab w:val="left" w:pos="567"/>
        </w:tabs>
        <w:rPr>
          <w:szCs w:val="24"/>
        </w:rPr>
      </w:pPr>
      <w:r w:rsidRPr="00946CE3">
        <w:rPr>
          <w:szCs w:val="24"/>
        </w:rPr>
        <w:t>K</w:t>
      </w:r>
      <w:r w:rsidR="006C6814" w:rsidRPr="00946CE3">
        <w:rPr>
          <w:szCs w:val="24"/>
        </w:rPr>
        <w:t xml:space="preserve">ui taotluse vastavuse kontrollimisel </w:t>
      </w:r>
      <w:r w:rsidR="00A3131E">
        <w:rPr>
          <w:szCs w:val="24"/>
        </w:rPr>
        <w:t xml:space="preserve">vajatakse täiendavat infot, </w:t>
      </w:r>
      <w:r w:rsidR="006C6814" w:rsidRPr="00946CE3">
        <w:rPr>
          <w:szCs w:val="24"/>
        </w:rPr>
        <w:t>avastatakse</w:t>
      </w:r>
      <w:r w:rsidR="001D2B73" w:rsidRPr="00946CE3">
        <w:rPr>
          <w:szCs w:val="24"/>
        </w:rPr>
        <w:t xml:space="preserve"> väiksemaid</w:t>
      </w:r>
      <w:r w:rsidR="006C6814" w:rsidRPr="00946CE3">
        <w:rPr>
          <w:szCs w:val="24"/>
        </w:rPr>
        <w:t xml:space="preserve"> ebatäpsusi või tehnilisi puudusi, teavitab menetleja sellest taotlejat ja määrab tähtaja </w:t>
      </w:r>
      <w:r w:rsidR="00A3131E">
        <w:rPr>
          <w:szCs w:val="24"/>
        </w:rPr>
        <w:t xml:space="preserve">info esitamiseks ja </w:t>
      </w:r>
      <w:r w:rsidR="006C6814" w:rsidRPr="00946CE3">
        <w:rPr>
          <w:szCs w:val="24"/>
        </w:rPr>
        <w:t>puuduste kõrvaldamiseks</w:t>
      </w:r>
      <w:r w:rsidR="001D2B73" w:rsidRPr="00946CE3">
        <w:rPr>
          <w:szCs w:val="24"/>
        </w:rPr>
        <w:t>.</w:t>
      </w:r>
      <w:r w:rsidR="006C6814" w:rsidRPr="00946CE3">
        <w:rPr>
          <w:szCs w:val="24"/>
        </w:rPr>
        <w:t xml:space="preserve"> </w:t>
      </w:r>
      <w:r w:rsidR="001D2B73" w:rsidRPr="00946CE3">
        <w:rPr>
          <w:szCs w:val="24"/>
        </w:rPr>
        <w:t>P</w:t>
      </w:r>
      <w:r w:rsidR="006C6814" w:rsidRPr="00946CE3">
        <w:rPr>
          <w:szCs w:val="24"/>
        </w:rPr>
        <w:t xml:space="preserve">uuduste kõrvaldamiseks antakse aega kuni </w:t>
      </w:r>
      <w:r w:rsidR="00423DAB" w:rsidRPr="00946CE3">
        <w:rPr>
          <w:szCs w:val="24"/>
        </w:rPr>
        <w:t>5</w:t>
      </w:r>
      <w:r w:rsidR="006C6814" w:rsidRPr="00946CE3">
        <w:rPr>
          <w:szCs w:val="24"/>
        </w:rPr>
        <w:t xml:space="preserve"> tööpäeva, mille võrra taotluse menetlemise tähtaeg pikeneb. Põhjendatud juhtudel võib </w:t>
      </w:r>
      <w:r w:rsidR="00C16E01">
        <w:rPr>
          <w:szCs w:val="24"/>
        </w:rPr>
        <w:t>menetleja</w:t>
      </w:r>
      <w:r w:rsidR="006C6814" w:rsidRPr="00946CE3">
        <w:rPr>
          <w:szCs w:val="24"/>
        </w:rPr>
        <w:t xml:space="preserve"> taotleja kirjaliku selgituse alusel anda lisaaega kuni </w:t>
      </w:r>
      <w:r w:rsidR="00423DAB" w:rsidRPr="00946CE3">
        <w:rPr>
          <w:szCs w:val="24"/>
        </w:rPr>
        <w:t>5</w:t>
      </w:r>
      <w:r w:rsidR="006C6814" w:rsidRPr="00946CE3">
        <w:rPr>
          <w:szCs w:val="24"/>
        </w:rPr>
        <w:t xml:space="preserve"> tööpäeva. Tähtajaks puuduste mittekõrvaldamisel, sõltumata asjaoludest, ei tunnistata taotlust nõuetele vastavaks ja menetleja teeb </w:t>
      </w:r>
      <w:r w:rsidR="00EC7481" w:rsidRPr="00946CE3">
        <w:rPr>
          <w:szCs w:val="24"/>
        </w:rPr>
        <w:t>toetusvooru läbiviija pädevale organi</w:t>
      </w:r>
      <w:r w:rsidR="006C6814" w:rsidRPr="00946CE3">
        <w:rPr>
          <w:szCs w:val="24"/>
        </w:rPr>
        <w:t>le ettepaneku taotluse mitterahuldamise otsuse tegemiseks.</w:t>
      </w:r>
    </w:p>
    <w:p w14:paraId="431AC7E9" w14:textId="77777777" w:rsidR="006C6814" w:rsidRPr="00946CE3" w:rsidRDefault="007B59B8" w:rsidP="00946CE3">
      <w:pPr>
        <w:pStyle w:val="ListParagraph"/>
        <w:numPr>
          <w:ilvl w:val="1"/>
          <w:numId w:val="1"/>
        </w:numPr>
        <w:tabs>
          <w:tab w:val="left" w:pos="567"/>
        </w:tabs>
        <w:rPr>
          <w:szCs w:val="24"/>
        </w:rPr>
      </w:pPr>
      <w:r w:rsidRPr="00946CE3">
        <w:rPr>
          <w:szCs w:val="24"/>
        </w:rPr>
        <w:t>T</w:t>
      </w:r>
      <w:r w:rsidR="006C6814" w:rsidRPr="00946CE3">
        <w:rPr>
          <w:szCs w:val="24"/>
        </w:rPr>
        <w:t xml:space="preserve">aotluse kohta teeb </w:t>
      </w:r>
      <w:r w:rsidR="00EC7481" w:rsidRPr="00946CE3">
        <w:rPr>
          <w:szCs w:val="24"/>
        </w:rPr>
        <w:t>toetusvooru läbiviija pädev organ</w:t>
      </w:r>
      <w:r w:rsidR="006C6814" w:rsidRPr="00946CE3">
        <w:rPr>
          <w:szCs w:val="24"/>
        </w:rPr>
        <w:t>:</w:t>
      </w:r>
    </w:p>
    <w:p w14:paraId="75740F2E" w14:textId="77777777" w:rsidR="006C6814" w:rsidRPr="00946CE3" w:rsidRDefault="006C6814" w:rsidP="00946CE3">
      <w:pPr>
        <w:pStyle w:val="ListParagraph"/>
        <w:numPr>
          <w:ilvl w:val="2"/>
          <w:numId w:val="1"/>
        </w:numPr>
        <w:tabs>
          <w:tab w:val="left" w:pos="567"/>
        </w:tabs>
        <w:rPr>
          <w:szCs w:val="24"/>
        </w:rPr>
      </w:pPr>
      <w:r w:rsidRPr="00946CE3">
        <w:rPr>
          <w:szCs w:val="24"/>
        </w:rPr>
        <w:t>menetleja ettepaneku alusel</w:t>
      </w:r>
      <w:r w:rsidR="0029749C" w:rsidRPr="00946CE3">
        <w:rPr>
          <w:szCs w:val="24"/>
        </w:rPr>
        <w:t xml:space="preserve"> motiveeritud</w:t>
      </w:r>
      <w:r w:rsidRPr="00946CE3">
        <w:rPr>
          <w:szCs w:val="24"/>
        </w:rPr>
        <w:t xml:space="preserve"> taotluse mitterahuldamise otsuse</w:t>
      </w:r>
      <w:r w:rsidR="00596A84" w:rsidRPr="00946CE3">
        <w:rPr>
          <w:szCs w:val="24"/>
        </w:rPr>
        <w:t>,</w:t>
      </w:r>
      <w:r w:rsidRPr="00946CE3">
        <w:rPr>
          <w:szCs w:val="24"/>
        </w:rPr>
        <w:t xml:space="preserve"> kui taotlus</w:t>
      </w:r>
      <w:r w:rsidR="006562BD" w:rsidRPr="00946CE3">
        <w:rPr>
          <w:szCs w:val="24"/>
        </w:rPr>
        <w:t xml:space="preserve"> või taotleja</w:t>
      </w:r>
      <w:r w:rsidRPr="00946CE3">
        <w:rPr>
          <w:szCs w:val="24"/>
        </w:rPr>
        <w:t xml:space="preserve"> on tunnistatud nõuetele mittevastavaks</w:t>
      </w:r>
      <w:r w:rsidR="0029749C" w:rsidRPr="00946CE3">
        <w:rPr>
          <w:szCs w:val="24"/>
        </w:rPr>
        <w:t xml:space="preserve"> vastavalt tingimuste punktile 6</w:t>
      </w:r>
      <w:r w:rsidRPr="00946CE3">
        <w:rPr>
          <w:szCs w:val="24"/>
        </w:rPr>
        <w:t xml:space="preserve">; </w:t>
      </w:r>
    </w:p>
    <w:p w14:paraId="00775A3E" w14:textId="77777777" w:rsidR="006C6814" w:rsidRPr="00946CE3" w:rsidRDefault="00423DAB" w:rsidP="00946CE3">
      <w:pPr>
        <w:pStyle w:val="ListParagraph"/>
        <w:numPr>
          <w:ilvl w:val="2"/>
          <w:numId w:val="1"/>
        </w:numPr>
        <w:tabs>
          <w:tab w:val="left" w:pos="567"/>
        </w:tabs>
        <w:rPr>
          <w:szCs w:val="24"/>
        </w:rPr>
      </w:pPr>
      <w:r w:rsidRPr="00946CE3">
        <w:rPr>
          <w:szCs w:val="24"/>
        </w:rPr>
        <w:t>hindajate</w:t>
      </w:r>
      <w:r w:rsidR="006C6814" w:rsidRPr="00946CE3" w:rsidDel="006562BD">
        <w:rPr>
          <w:szCs w:val="24"/>
        </w:rPr>
        <w:t xml:space="preserve"> ettepaneku alusel taotluse rahuldamise otsuse, kui taotlus kuulub rahuldamisele; </w:t>
      </w:r>
    </w:p>
    <w:p w14:paraId="7DCD99D1" w14:textId="77777777" w:rsidR="006C6814" w:rsidRPr="00946CE3" w:rsidRDefault="00423DAB" w:rsidP="00946CE3">
      <w:pPr>
        <w:pStyle w:val="ListParagraph"/>
        <w:numPr>
          <w:ilvl w:val="2"/>
          <w:numId w:val="1"/>
        </w:numPr>
        <w:tabs>
          <w:tab w:val="left" w:pos="567"/>
        </w:tabs>
        <w:rPr>
          <w:szCs w:val="24"/>
        </w:rPr>
      </w:pPr>
      <w:r w:rsidRPr="00946CE3">
        <w:rPr>
          <w:szCs w:val="24"/>
        </w:rPr>
        <w:t>hindajate</w:t>
      </w:r>
      <w:r w:rsidR="006C6814" w:rsidRPr="00946CE3">
        <w:rPr>
          <w:szCs w:val="24"/>
        </w:rPr>
        <w:t xml:space="preserve"> ettepaneku alusel</w:t>
      </w:r>
      <w:r w:rsidR="0029749C" w:rsidRPr="00946CE3">
        <w:rPr>
          <w:szCs w:val="24"/>
        </w:rPr>
        <w:t xml:space="preserve"> motiveeritud</w:t>
      </w:r>
      <w:r w:rsidR="006C6814" w:rsidRPr="00946CE3">
        <w:rPr>
          <w:szCs w:val="24"/>
        </w:rPr>
        <w:t xml:space="preserve"> taotluse mitterahuldamise otsuse, kui taotlus ei kuulu rahuldamisele. </w:t>
      </w:r>
    </w:p>
    <w:p w14:paraId="5392E7F4" w14:textId="77777777" w:rsidR="006C6814" w:rsidRPr="00946CE3" w:rsidRDefault="0029749C" w:rsidP="00946CE3">
      <w:pPr>
        <w:pStyle w:val="ListParagraph"/>
        <w:numPr>
          <w:ilvl w:val="1"/>
          <w:numId w:val="1"/>
        </w:numPr>
        <w:tabs>
          <w:tab w:val="left" w:pos="567"/>
        </w:tabs>
        <w:rPr>
          <w:szCs w:val="24"/>
        </w:rPr>
      </w:pPr>
      <w:r w:rsidRPr="00946CE3">
        <w:rPr>
          <w:szCs w:val="24"/>
        </w:rPr>
        <w:t>Otsused</w:t>
      </w:r>
      <w:r w:rsidR="006C6814" w:rsidRPr="00946CE3">
        <w:rPr>
          <w:szCs w:val="24"/>
        </w:rPr>
        <w:t xml:space="preserve"> vormistatakse </w:t>
      </w:r>
      <w:r w:rsidR="00FE48EB">
        <w:rPr>
          <w:szCs w:val="24"/>
        </w:rPr>
        <w:t xml:space="preserve">SA Võrumaa Arenduskeskuse juhatuse </w:t>
      </w:r>
      <w:r w:rsidR="00EC7481" w:rsidRPr="00946CE3">
        <w:rPr>
          <w:szCs w:val="24"/>
        </w:rPr>
        <w:t>otsusena</w:t>
      </w:r>
      <w:r w:rsidR="006C6814" w:rsidRPr="00946CE3">
        <w:rPr>
          <w:szCs w:val="24"/>
        </w:rPr>
        <w:t>.</w:t>
      </w:r>
    </w:p>
    <w:p w14:paraId="45D958C7" w14:textId="77777777" w:rsidR="0029749C" w:rsidRPr="00946CE3" w:rsidRDefault="0029749C" w:rsidP="00946CE3">
      <w:pPr>
        <w:tabs>
          <w:tab w:val="left" w:pos="567"/>
        </w:tabs>
        <w:spacing w:line="240" w:lineRule="auto"/>
      </w:pPr>
    </w:p>
    <w:p w14:paraId="3E2F9BAA" w14:textId="77777777" w:rsidR="006C6814" w:rsidRPr="00946CE3" w:rsidRDefault="0029749C" w:rsidP="00946CE3">
      <w:pPr>
        <w:pStyle w:val="ListParagraph"/>
        <w:numPr>
          <w:ilvl w:val="0"/>
          <w:numId w:val="1"/>
        </w:numPr>
        <w:tabs>
          <w:tab w:val="left" w:pos="567"/>
        </w:tabs>
        <w:rPr>
          <w:b/>
          <w:szCs w:val="24"/>
        </w:rPr>
      </w:pPr>
      <w:r w:rsidRPr="00946CE3">
        <w:rPr>
          <w:b/>
          <w:szCs w:val="24"/>
        </w:rPr>
        <w:t>T</w:t>
      </w:r>
      <w:r w:rsidR="006C6814" w:rsidRPr="00946CE3">
        <w:rPr>
          <w:b/>
          <w:szCs w:val="24"/>
        </w:rPr>
        <w:t xml:space="preserve">aotluse nõuetele vastavaks või mittevastavaks tunnistamine </w:t>
      </w:r>
    </w:p>
    <w:p w14:paraId="4373ACA3" w14:textId="77777777" w:rsidR="006C6814" w:rsidRPr="00946CE3" w:rsidRDefault="0029749C" w:rsidP="00946CE3">
      <w:pPr>
        <w:pStyle w:val="ListParagraph"/>
        <w:numPr>
          <w:ilvl w:val="1"/>
          <w:numId w:val="1"/>
        </w:numPr>
        <w:tabs>
          <w:tab w:val="left" w:pos="567"/>
        </w:tabs>
        <w:rPr>
          <w:szCs w:val="24"/>
        </w:rPr>
      </w:pPr>
      <w:r w:rsidRPr="00946CE3">
        <w:rPr>
          <w:szCs w:val="24"/>
        </w:rPr>
        <w:t>T</w:t>
      </w:r>
      <w:r w:rsidR="006C6814" w:rsidRPr="00946CE3">
        <w:rPr>
          <w:szCs w:val="24"/>
        </w:rPr>
        <w:t xml:space="preserve">aotlus tunnistatakse nõuetele vastavaks, kui taotleja vastab kehtestatud nõuetele ja taotlus koos lisadega on nõuete- ja vormikohane. </w:t>
      </w:r>
    </w:p>
    <w:p w14:paraId="47B2C7ED" w14:textId="77777777" w:rsidR="006C6814" w:rsidRPr="00946CE3" w:rsidRDefault="0029749C" w:rsidP="00946CE3">
      <w:pPr>
        <w:pStyle w:val="ListParagraph"/>
        <w:numPr>
          <w:ilvl w:val="1"/>
          <w:numId w:val="1"/>
        </w:numPr>
        <w:tabs>
          <w:tab w:val="left" w:pos="567"/>
        </w:tabs>
        <w:rPr>
          <w:szCs w:val="24"/>
        </w:rPr>
      </w:pPr>
      <w:r w:rsidRPr="00946CE3">
        <w:rPr>
          <w:szCs w:val="24"/>
        </w:rPr>
        <w:t>T</w:t>
      </w:r>
      <w:r w:rsidR="006C6814" w:rsidRPr="00946CE3">
        <w:rPr>
          <w:szCs w:val="24"/>
        </w:rPr>
        <w:t xml:space="preserve">aotlus tunnistatakse nõuetele mittevastavaks, kui esineb vähemalt üks järgnevatest asjaoludest: </w:t>
      </w:r>
    </w:p>
    <w:p w14:paraId="30AC995A" w14:textId="77777777" w:rsidR="006C6814" w:rsidRPr="00946CE3" w:rsidRDefault="0029749C" w:rsidP="00946CE3">
      <w:pPr>
        <w:pStyle w:val="ListParagraph"/>
        <w:numPr>
          <w:ilvl w:val="2"/>
          <w:numId w:val="1"/>
        </w:numPr>
        <w:tabs>
          <w:tab w:val="left" w:pos="567"/>
        </w:tabs>
        <w:rPr>
          <w:szCs w:val="24"/>
        </w:rPr>
      </w:pPr>
      <w:r w:rsidRPr="00946CE3">
        <w:rPr>
          <w:szCs w:val="24"/>
        </w:rPr>
        <w:t>t</w:t>
      </w:r>
      <w:r w:rsidR="006C6814" w:rsidRPr="00946CE3">
        <w:rPr>
          <w:szCs w:val="24"/>
        </w:rPr>
        <w:t xml:space="preserve">aotleja ei vasta </w:t>
      </w:r>
      <w:r w:rsidR="00364D3B">
        <w:rPr>
          <w:szCs w:val="24"/>
        </w:rPr>
        <w:t>tingimuste punktis 1</w:t>
      </w:r>
      <w:r w:rsidR="006C6814" w:rsidRPr="00946CE3">
        <w:rPr>
          <w:szCs w:val="24"/>
        </w:rPr>
        <w:t xml:space="preserve"> kehtestatud nõuetele; </w:t>
      </w:r>
    </w:p>
    <w:p w14:paraId="6883EBC2" w14:textId="77777777" w:rsidR="006C6814" w:rsidRPr="00946CE3" w:rsidRDefault="0029749C" w:rsidP="00946CE3">
      <w:pPr>
        <w:pStyle w:val="ListParagraph"/>
        <w:numPr>
          <w:ilvl w:val="2"/>
          <w:numId w:val="1"/>
        </w:numPr>
        <w:tabs>
          <w:tab w:val="left" w:pos="567"/>
        </w:tabs>
        <w:rPr>
          <w:szCs w:val="24"/>
        </w:rPr>
      </w:pPr>
      <w:r w:rsidRPr="00946CE3">
        <w:rPr>
          <w:szCs w:val="24"/>
        </w:rPr>
        <w:t>t</w:t>
      </w:r>
      <w:r w:rsidR="006C6814" w:rsidRPr="00946CE3">
        <w:rPr>
          <w:szCs w:val="24"/>
        </w:rPr>
        <w:t>aotleja on esitanud taotluse</w:t>
      </w:r>
      <w:r w:rsidRPr="00946CE3">
        <w:rPr>
          <w:szCs w:val="24"/>
        </w:rPr>
        <w:t xml:space="preserve"> </w:t>
      </w:r>
      <w:r w:rsidR="00A53982" w:rsidRPr="00946CE3">
        <w:rPr>
          <w:szCs w:val="24"/>
        </w:rPr>
        <w:t>tingimuste</w:t>
      </w:r>
      <w:r w:rsidR="006C6814" w:rsidRPr="00946CE3">
        <w:rPr>
          <w:szCs w:val="24"/>
        </w:rPr>
        <w:t xml:space="preserve"> punktis </w:t>
      </w:r>
      <w:r w:rsidRPr="00946CE3">
        <w:rPr>
          <w:szCs w:val="24"/>
        </w:rPr>
        <w:t>2</w:t>
      </w:r>
      <w:r w:rsidR="00423DAB" w:rsidRPr="00946CE3">
        <w:rPr>
          <w:szCs w:val="24"/>
        </w:rPr>
        <w:t>.5</w:t>
      </w:r>
      <w:r w:rsidR="006C6814" w:rsidRPr="00946CE3">
        <w:rPr>
          <w:szCs w:val="24"/>
        </w:rPr>
        <w:t xml:space="preserve"> toodud tähtpäevast hiljem; </w:t>
      </w:r>
    </w:p>
    <w:p w14:paraId="27F8580E" w14:textId="77777777" w:rsidR="009921B3" w:rsidRPr="00946CE3" w:rsidRDefault="009921B3" w:rsidP="00946CE3">
      <w:pPr>
        <w:pStyle w:val="ListParagraph"/>
        <w:numPr>
          <w:ilvl w:val="2"/>
          <w:numId w:val="1"/>
        </w:numPr>
        <w:tabs>
          <w:tab w:val="left" w:pos="567"/>
        </w:tabs>
        <w:rPr>
          <w:szCs w:val="24"/>
        </w:rPr>
      </w:pPr>
      <w:r w:rsidRPr="00946CE3">
        <w:rPr>
          <w:szCs w:val="24"/>
        </w:rPr>
        <w:t>taotluse on esitanud teise maakonda registreeritud ühing, kes</w:t>
      </w:r>
      <w:r w:rsidR="00423DAB" w:rsidRPr="00946CE3">
        <w:rPr>
          <w:szCs w:val="24"/>
        </w:rPr>
        <w:t xml:space="preserve"> ei vasta tingimuste punktis 2.5</w:t>
      </w:r>
      <w:r w:rsidRPr="00946CE3">
        <w:rPr>
          <w:szCs w:val="24"/>
        </w:rPr>
        <w:t xml:space="preserve"> kehtestatud erandile;</w:t>
      </w:r>
    </w:p>
    <w:p w14:paraId="7D56DE1C" w14:textId="77777777" w:rsidR="0029749C" w:rsidRPr="00946CE3" w:rsidRDefault="0029749C" w:rsidP="00946CE3">
      <w:pPr>
        <w:pStyle w:val="ListParagraph"/>
        <w:numPr>
          <w:ilvl w:val="2"/>
          <w:numId w:val="1"/>
        </w:numPr>
        <w:tabs>
          <w:tab w:val="left" w:pos="567"/>
        </w:tabs>
        <w:rPr>
          <w:szCs w:val="24"/>
        </w:rPr>
      </w:pPr>
      <w:r w:rsidRPr="00946CE3">
        <w:rPr>
          <w:szCs w:val="24"/>
        </w:rPr>
        <w:t>t</w:t>
      </w:r>
      <w:r w:rsidR="006C6814" w:rsidRPr="00946CE3">
        <w:rPr>
          <w:szCs w:val="24"/>
        </w:rPr>
        <w:t>aotleja on esitanud taotlus</w:t>
      </w:r>
      <w:r w:rsidR="003903F9" w:rsidRPr="00946CE3">
        <w:rPr>
          <w:szCs w:val="24"/>
        </w:rPr>
        <w:t xml:space="preserve">e </w:t>
      </w:r>
      <w:r w:rsidR="006C6814" w:rsidRPr="00946CE3">
        <w:rPr>
          <w:szCs w:val="24"/>
        </w:rPr>
        <w:t xml:space="preserve">punktis </w:t>
      </w:r>
      <w:r w:rsidRPr="00946CE3">
        <w:rPr>
          <w:szCs w:val="24"/>
        </w:rPr>
        <w:t>2</w:t>
      </w:r>
      <w:r w:rsidR="006C6814" w:rsidRPr="00946CE3">
        <w:rPr>
          <w:szCs w:val="24"/>
        </w:rPr>
        <w:t>.</w:t>
      </w:r>
      <w:r w:rsidR="00423DAB" w:rsidRPr="00946CE3">
        <w:rPr>
          <w:szCs w:val="24"/>
        </w:rPr>
        <w:t>7</w:t>
      </w:r>
      <w:r w:rsidR="006C6814" w:rsidRPr="00946CE3">
        <w:rPr>
          <w:szCs w:val="24"/>
        </w:rPr>
        <w:t xml:space="preserve"> toodud tähtaegadest hiljem; </w:t>
      </w:r>
    </w:p>
    <w:p w14:paraId="0893CDE3" w14:textId="77777777" w:rsidR="006C6814" w:rsidRPr="00946CE3" w:rsidRDefault="006C6814" w:rsidP="00946CE3">
      <w:pPr>
        <w:pStyle w:val="ListParagraph"/>
        <w:numPr>
          <w:ilvl w:val="2"/>
          <w:numId w:val="1"/>
        </w:numPr>
        <w:tabs>
          <w:tab w:val="left" w:pos="567"/>
        </w:tabs>
        <w:rPr>
          <w:szCs w:val="24"/>
        </w:rPr>
      </w:pPr>
      <w:r w:rsidRPr="00946CE3">
        <w:rPr>
          <w:szCs w:val="24"/>
        </w:rPr>
        <w:t xml:space="preserve">taotlus ei vasta </w:t>
      </w:r>
      <w:r w:rsidR="0029749C" w:rsidRPr="00946CE3">
        <w:rPr>
          <w:szCs w:val="24"/>
        </w:rPr>
        <w:t>tingimustes</w:t>
      </w:r>
      <w:r w:rsidRPr="00946CE3">
        <w:rPr>
          <w:szCs w:val="24"/>
        </w:rPr>
        <w:t xml:space="preserve"> taotlusele esitatavatele nõuetele, v.a punkti </w:t>
      </w:r>
      <w:r w:rsidR="0029749C" w:rsidRPr="00946CE3">
        <w:rPr>
          <w:szCs w:val="24"/>
        </w:rPr>
        <w:t>5</w:t>
      </w:r>
      <w:r w:rsidRPr="00946CE3">
        <w:rPr>
          <w:szCs w:val="24"/>
        </w:rPr>
        <w:t xml:space="preserve">.4 alusel võimaldatavad täpsustused; </w:t>
      </w:r>
    </w:p>
    <w:p w14:paraId="294E3EBB" w14:textId="77777777" w:rsidR="0029749C" w:rsidRPr="00946CE3" w:rsidRDefault="0029749C" w:rsidP="00946CE3">
      <w:pPr>
        <w:pStyle w:val="ListParagraph"/>
        <w:numPr>
          <w:ilvl w:val="2"/>
          <w:numId w:val="1"/>
        </w:numPr>
        <w:tabs>
          <w:tab w:val="left" w:pos="567"/>
        </w:tabs>
        <w:rPr>
          <w:szCs w:val="24"/>
        </w:rPr>
      </w:pPr>
      <w:r w:rsidRPr="00946CE3">
        <w:rPr>
          <w:szCs w:val="24"/>
        </w:rPr>
        <w:t>t</w:t>
      </w:r>
      <w:r w:rsidR="006C6814" w:rsidRPr="00946CE3">
        <w:rPr>
          <w:szCs w:val="24"/>
        </w:rPr>
        <w:t>aotluses on esitatud ebaõigeid ja mittetäielikke andmeid</w:t>
      </w:r>
      <w:r w:rsidRPr="00946CE3">
        <w:rPr>
          <w:szCs w:val="24"/>
        </w:rPr>
        <w:t>;</w:t>
      </w:r>
    </w:p>
    <w:p w14:paraId="39C9476D" w14:textId="77777777" w:rsidR="006C6814" w:rsidRPr="00C46E5C" w:rsidRDefault="0029749C" w:rsidP="00C46E5C">
      <w:pPr>
        <w:pStyle w:val="ListParagraph"/>
        <w:numPr>
          <w:ilvl w:val="2"/>
          <w:numId w:val="1"/>
        </w:numPr>
        <w:tabs>
          <w:tab w:val="left" w:pos="567"/>
        </w:tabs>
        <w:rPr>
          <w:szCs w:val="24"/>
        </w:rPr>
      </w:pPr>
      <w:r w:rsidRPr="00946CE3">
        <w:rPr>
          <w:szCs w:val="24"/>
        </w:rPr>
        <w:t>ta</w:t>
      </w:r>
      <w:r w:rsidR="006C6814" w:rsidRPr="00946CE3">
        <w:rPr>
          <w:szCs w:val="24"/>
        </w:rPr>
        <w:t>otlusvorm ei ole täidetud nõuetekohaselt ja/või ei ole taotlusvormis täide</w:t>
      </w:r>
      <w:r w:rsidR="00C46E5C">
        <w:rPr>
          <w:szCs w:val="24"/>
        </w:rPr>
        <w:t xml:space="preserve">tud kõik kohustuslikud lahtrid sh </w:t>
      </w:r>
      <w:r w:rsidR="006C6814" w:rsidRPr="00C46E5C">
        <w:rPr>
          <w:szCs w:val="24"/>
        </w:rPr>
        <w:t xml:space="preserve">puuduvad kulude kalkulatsioonid, kulud on põhjendamata või eelarve ei vasta </w:t>
      </w:r>
      <w:r w:rsidR="003A3DFF" w:rsidRPr="00C46E5C">
        <w:rPr>
          <w:szCs w:val="24"/>
        </w:rPr>
        <w:t>tingimustes</w:t>
      </w:r>
      <w:r w:rsidR="006C6814" w:rsidRPr="00C46E5C">
        <w:rPr>
          <w:szCs w:val="24"/>
        </w:rPr>
        <w:t xml:space="preserve"> nõutule; </w:t>
      </w:r>
    </w:p>
    <w:p w14:paraId="79C602FA" w14:textId="77777777" w:rsidR="006C6814" w:rsidRPr="00946CE3" w:rsidRDefault="0029749C" w:rsidP="00946CE3">
      <w:pPr>
        <w:pStyle w:val="ListParagraph"/>
        <w:numPr>
          <w:ilvl w:val="2"/>
          <w:numId w:val="1"/>
        </w:numPr>
        <w:tabs>
          <w:tab w:val="left" w:pos="567"/>
        </w:tabs>
        <w:rPr>
          <w:szCs w:val="24"/>
        </w:rPr>
      </w:pPr>
      <w:r w:rsidRPr="00946CE3">
        <w:rPr>
          <w:szCs w:val="24"/>
        </w:rPr>
        <w:t>o</w:t>
      </w:r>
      <w:r w:rsidR="006C6814" w:rsidRPr="00946CE3">
        <w:rPr>
          <w:szCs w:val="24"/>
        </w:rPr>
        <w:t xml:space="preserve">mafinantseeringu määr on nõutust väiksem; </w:t>
      </w:r>
    </w:p>
    <w:p w14:paraId="3C6D1D9E" w14:textId="77777777" w:rsidR="006C6814" w:rsidRPr="00946CE3" w:rsidRDefault="0029749C" w:rsidP="00946CE3">
      <w:pPr>
        <w:pStyle w:val="ListParagraph"/>
        <w:numPr>
          <w:ilvl w:val="2"/>
          <w:numId w:val="1"/>
        </w:numPr>
        <w:tabs>
          <w:tab w:val="left" w:pos="567"/>
        </w:tabs>
        <w:rPr>
          <w:szCs w:val="24"/>
        </w:rPr>
      </w:pPr>
      <w:r w:rsidRPr="00946CE3">
        <w:rPr>
          <w:szCs w:val="24"/>
        </w:rPr>
        <w:t>t</w:t>
      </w:r>
      <w:r w:rsidR="006C6814" w:rsidRPr="00946CE3">
        <w:rPr>
          <w:szCs w:val="24"/>
        </w:rPr>
        <w:t xml:space="preserve">aotletakse toetust rohkem kui toetuse piirsumma; </w:t>
      </w:r>
    </w:p>
    <w:p w14:paraId="41160659" w14:textId="77777777" w:rsidR="0029749C" w:rsidRPr="00946CE3" w:rsidRDefault="0029749C" w:rsidP="00946CE3">
      <w:pPr>
        <w:pStyle w:val="ListParagraph"/>
        <w:numPr>
          <w:ilvl w:val="2"/>
          <w:numId w:val="1"/>
        </w:numPr>
        <w:tabs>
          <w:tab w:val="left" w:pos="567"/>
        </w:tabs>
        <w:rPr>
          <w:szCs w:val="24"/>
        </w:rPr>
      </w:pPr>
      <w:r w:rsidRPr="00946CE3">
        <w:rPr>
          <w:szCs w:val="24"/>
        </w:rPr>
        <w:t>t</w:t>
      </w:r>
      <w:r w:rsidR="006C6814" w:rsidRPr="00946CE3">
        <w:rPr>
          <w:szCs w:val="24"/>
        </w:rPr>
        <w:t>aotluses esinenud ebatäpsused ja tehnilised puudused on etteantud tähtpäevaks kõrvaldamata.</w:t>
      </w:r>
    </w:p>
    <w:p w14:paraId="04FE56E8" w14:textId="77777777" w:rsidR="00073534" w:rsidRPr="00946CE3" w:rsidRDefault="00E60325" w:rsidP="00946CE3">
      <w:pPr>
        <w:widowControl/>
        <w:numPr>
          <w:ilvl w:val="1"/>
          <w:numId w:val="1"/>
        </w:numPr>
        <w:tabs>
          <w:tab w:val="left" w:pos="567"/>
          <w:tab w:val="left" w:pos="1134"/>
        </w:tabs>
        <w:suppressAutoHyphens w:val="0"/>
        <w:spacing w:after="120" w:line="240" w:lineRule="auto"/>
      </w:pPr>
      <w:r w:rsidRPr="00946CE3">
        <w:t xml:space="preserve"> </w:t>
      </w:r>
      <w:r w:rsidR="00073534" w:rsidRPr="00946CE3">
        <w:t xml:space="preserve">Taotluse nõuetele mittevastavuse otsus ei kuulu avalikustamisele </w:t>
      </w:r>
      <w:r w:rsidR="00863A4C">
        <w:t>toetusvooru läbiviija</w:t>
      </w:r>
      <w:r w:rsidR="00073534" w:rsidRPr="00946CE3">
        <w:t xml:space="preserve"> veebilehel. </w:t>
      </w:r>
    </w:p>
    <w:p w14:paraId="2C58BC34" w14:textId="77777777" w:rsidR="0029749C" w:rsidRPr="00946CE3" w:rsidRDefault="0029749C" w:rsidP="00946CE3">
      <w:pPr>
        <w:tabs>
          <w:tab w:val="left" w:pos="567"/>
        </w:tabs>
        <w:spacing w:line="240" w:lineRule="auto"/>
      </w:pPr>
    </w:p>
    <w:p w14:paraId="6338DA06" w14:textId="77777777" w:rsidR="006C6814" w:rsidRPr="00946CE3" w:rsidRDefault="0029749C" w:rsidP="00946CE3">
      <w:pPr>
        <w:pStyle w:val="ListParagraph"/>
        <w:numPr>
          <w:ilvl w:val="0"/>
          <w:numId w:val="1"/>
        </w:numPr>
        <w:tabs>
          <w:tab w:val="left" w:pos="567"/>
        </w:tabs>
        <w:rPr>
          <w:b/>
          <w:szCs w:val="24"/>
        </w:rPr>
      </w:pPr>
      <w:r w:rsidRPr="00946CE3">
        <w:rPr>
          <w:b/>
          <w:szCs w:val="24"/>
        </w:rPr>
        <w:t>Hindamisk</w:t>
      </w:r>
      <w:r w:rsidR="006C6814" w:rsidRPr="00946CE3">
        <w:rPr>
          <w:b/>
          <w:szCs w:val="24"/>
        </w:rPr>
        <w:t>riteeriumid</w:t>
      </w:r>
      <w:r w:rsidR="001417A3" w:rsidRPr="00946CE3">
        <w:rPr>
          <w:b/>
          <w:szCs w:val="24"/>
        </w:rPr>
        <w:t xml:space="preserve"> ja taotluste hindamine</w:t>
      </w:r>
    </w:p>
    <w:p w14:paraId="17110ECB" w14:textId="77777777" w:rsidR="006C6814" w:rsidRPr="00FE48EB" w:rsidRDefault="005D5876" w:rsidP="00946CE3">
      <w:pPr>
        <w:pStyle w:val="ListParagraph"/>
        <w:numPr>
          <w:ilvl w:val="1"/>
          <w:numId w:val="1"/>
        </w:numPr>
        <w:tabs>
          <w:tab w:val="left" w:pos="567"/>
        </w:tabs>
        <w:rPr>
          <w:szCs w:val="24"/>
        </w:rPr>
      </w:pPr>
      <w:r w:rsidRPr="00FE48EB">
        <w:rPr>
          <w:szCs w:val="24"/>
        </w:rPr>
        <w:t>Taotlusi</w:t>
      </w:r>
      <w:r w:rsidR="006C6814" w:rsidRPr="00FE48EB">
        <w:rPr>
          <w:szCs w:val="24"/>
        </w:rPr>
        <w:t xml:space="preserve"> hinnatakse järgmiste kriteeriumite ja osakaalude</w:t>
      </w:r>
      <w:r w:rsidR="00307C4F" w:rsidRPr="00FE48EB">
        <w:rPr>
          <w:szCs w:val="24"/>
        </w:rPr>
        <w:t xml:space="preserve"> (maksimaalsete hindamispunktide)</w:t>
      </w:r>
      <w:r w:rsidR="006C6814" w:rsidRPr="00FE48EB">
        <w:rPr>
          <w:szCs w:val="24"/>
        </w:rPr>
        <w:t xml:space="preserve"> alusel: </w:t>
      </w:r>
    </w:p>
    <w:p w14:paraId="047149D5" w14:textId="77777777" w:rsidR="00124B48" w:rsidRPr="00946CE3" w:rsidRDefault="00124B48" w:rsidP="00946CE3">
      <w:pPr>
        <w:pStyle w:val="ListParagraph"/>
        <w:numPr>
          <w:ilvl w:val="2"/>
          <w:numId w:val="1"/>
        </w:numPr>
        <w:rPr>
          <w:szCs w:val="24"/>
        </w:rPr>
      </w:pPr>
      <w:r w:rsidRPr="00946CE3">
        <w:rPr>
          <w:szCs w:val="24"/>
        </w:rPr>
        <w:t>projekti eesmärgi vastavus toetusvooru eesmärkidele ning projekti jätkusuutlikkus ja tulemuste mõju siseturvalisuse arengukava eesmärkide saavutamisse – 20%</w:t>
      </w:r>
      <w:r w:rsidR="005B0C2F">
        <w:rPr>
          <w:szCs w:val="24"/>
        </w:rPr>
        <w:t>;</w:t>
      </w:r>
      <w:r w:rsidRPr="00946CE3">
        <w:rPr>
          <w:szCs w:val="24"/>
        </w:rPr>
        <w:t xml:space="preserve"> </w:t>
      </w:r>
    </w:p>
    <w:p w14:paraId="092A19D1" w14:textId="77777777" w:rsidR="00124B48" w:rsidRPr="00946CE3" w:rsidRDefault="00124B48" w:rsidP="00946CE3">
      <w:pPr>
        <w:pStyle w:val="ListParagraph"/>
        <w:numPr>
          <w:ilvl w:val="2"/>
          <w:numId w:val="1"/>
        </w:numPr>
        <w:rPr>
          <w:szCs w:val="24"/>
        </w:rPr>
      </w:pPr>
      <w:r w:rsidRPr="00946CE3">
        <w:rPr>
          <w:szCs w:val="24"/>
        </w:rPr>
        <w:t>projekti vajalikkuse analüüs lähtuvalt kogukondliku turvalisust häiriva probleemi pakilisusest ja kogukonna kaasatu</w:t>
      </w:r>
      <w:r w:rsidR="005B0C2F">
        <w:rPr>
          <w:szCs w:val="24"/>
        </w:rPr>
        <w:t>sest vajalikkuse analüüsi – 20%</w:t>
      </w:r>
      <w:r w:rsidRPr="00946CE3">
        <w:rPr>
          <w:szCs w:val="24"/>
        </w:rPr>
        <w:t>;</w:t>
      </w:r>
    </w:p>
    <w:p w14:paraId="2F2D2B90" w14:textId="77777777" w:rsidR="00124B48" w:rsidRPr="00946CE3" w:rsidRDefault="00124B48" w:rsidP="00946CE3">
      <w:pPr>
        <w:pStyle w:val="ListParagraph"/>
        <w:numPr>
          <w:ilvl w:val="2"/>
          <w:numId w:val="1"/>
        </w:numPr>
        <w:rPr>
          <w:szCs w:val="24"/>
        </w:rPr>
      </w:pPr>
      <w:r w:rsidRPr="00946CE3">
        <w:rPr>
          <w:szCs w:val="24"/>
        </w:rPr>
        <w:t>projekti partnerite valiku ja rolli põhjendatus ning kogukonnaliikmete kaasatus projekti elluviimisesse – 25%;</w:t>
      </w:r>
    </w:p>
    <w:p w14:paraId="72ECF579" w14:textId="77777777" w:rsidR="00124B48" w:rsidRPr="00946CE3" w:rsidRDefault="00124B48" w:rsidP="00946CE3">
      <w:pPr>
        <w:pStyle w:val="ListParagraph"/>
        <w:numPr>
          <w:ilvl w:val="2"/>
          <w:numId w:val="1"/>
        </w:numPr>
        <w:rPr>
          <w:szCs w:val="24"/>
        </w:rPr>
      </w:pPr>
      <w:r w:rsidRPr="00946CE3">
        <w:rPr>
          <w:szCs w:val="24"/>
        </w:rPr>
        <w:t xml:space="preserve">projekti tegevuste põhjendatus ja vajalikkus kavandatud tulemuse sh kogukondlikku mõju saavutamiseks – 20%; </w:t>
      </w:r>
    </w:p>
    <w:p w14:paraId="07920BB6" w14:textId="77777777" w:rsidR="006C6814" w:rsidRPr="00946CE3" w:rsidRDefault="00124B48" w:rsidP="00946CE3">
      <w:pPr>
        <w:pStyle w:val="ListParagraph"/>
        <w:numPr>
          <w:ilvl w:val="2"/>
          <w:numId w:val="1"/>
        </w:numPr>
        <w:tabs>
          <w:tab w:val="left" w:pos="567"/>
        </w:tabs>
        <w:rPr>
          <w:szCs w:val="24"/>
        </w:rPr>
      </w:pPr>
      <w:r w:rsidRPr="00946CE3">
        <w:rPr>
          <w:szCs w:val="24"/>
        </w:rPr>
        <w:t>projekti eelarve kulud</w:t>
      </w:r>
      <w:r w:rsidR="005B0C2F">
        <w:rPr>
          <w:szCs w:val="24"/>
        </w:rPr>
        <w:t>e põhjendatus – 15%.</w:t>
      </w:r>
      <w:r w:rsidRPr="00946CE3">
        <w:rPr>
          <w:szCs w:val="24"/>
        </w:rPr>
        <w:t xml:space="preserve"> </w:t>
      </w:r>
    </w:p>
    <w:p w14:paraId="08D7F633" w14:textId="77777777" w:rsidR="005D5876" w:rsidRPr="00946CE3" w:rsidRDefault="005D5876" w:rsidP="00946CE3">
      <w:pPr>
        <w:pStyle w:val="ListParagraph"/>
        <w:numPr>
          <w:ilvl w:val="1"/>
          <w:numId w:val="1"/>
        </w:numPr>
        <w:tabs>
          <w:tab w:val="left" w:pos="567"/>
        </w:tabs>
        <w:rPr>
          <w:szCs w:val="24"/>
        </w:rPr>
      </w:pPr>
      <w:r w:rsidRPr="00946CE3">
        <w:rPr>
          <w:szCs w:val="24"/>
        </w:rPr>
        <w:t xml:space="preserve">Taotluse koondhinne moodustub punktis 7.1 loetletud hindamiskriteeriumite hinnete </w:t>
      </w:r>
      <w:r w:rsidR="00307C4F">
        <w:rPr>
          <w:szCs w:val="24"/>
        </w:rPr>
        <w:t>summast</w:t>
      </w:r>
      <w:r w:rsidRPr="00946CE3">
        <w:rPr>
          <w:szCs w:val="24"/>
        </w:rPr>
        <w:t xml:space="preserve">. </w:t>
      </w:r>
    </w:p>
    <w:p w14:paraId="600CB507" w14:textId="77777777" w:rsidR="001417A3" w:rsidRPr="00946CE3" w:rsidRDefault="00594D4F" w:rsidP="00946CE3">
      <w:pPr>
        <w:pStyle w:val="ListParagraph"/>
        <w:numPr>
          <w:ilvl w:val="1"/>
          <w:numId w:val="1"/>
        </w:numPr>
        <w:tabs>
          <w:tab w:val="left" w:pos="567"/>
        </w:tabs>
        <w:rPr>
          <w:szCs w:val="24"/>
        </w:rPr>
      </w:pPr>
      <w:r w:rsidRPr="00946CE3">
        <w:rPr>
          <w:szCs w:val="24"/>
        </w:rPr>
        <w:t>Toetusvooru läbiviija</w:t>
      </w:r>
      <w:r w:rsidR="006C6814" w:rsidRPr="00946CE3">
        <w:rPr>
          <w:szCs w:val="24"/>
        </w:rPr>
        <w:t xml:space="preserve"> </w:t>
      </w:r>
      <w:r w:rsidRPr="00946CE3">
        <w:rPr>
          <w:szCs w:val="24"/>
        </w:rPr>
        <w:t xml:space="preserve">teeb </w:t>
      </w:r>
      <w:r w:rsidR="006C6814" w:rsidRPr="00946CE3">
        <w:rPr>
          <w:szCs w:val="24"/>
        </w:rPr>
        <w:t xml:space="preserve">taotluste hindamismetoodika kättesaadavaks oma veebilehel. </w:t>
      </w:r>
    </w:p>
    <w:p w14:paraId="6289B7B7" w14:textId="77777777" w:rsidR="006C6814" w:rsidRPr="00946CE3" w:rsidRDefault="00241CE1" w:rsidP="00946CE3">
      <w:pPr>
        <w:pStyle w:val="ListParagraph"/>
        <w:numPr>
          <w:ilvl w:val="1"/>
          <w:numId w:val="1"/>
        </w:numPr>
        <w:tabs>
          <w:tab w:val="left" w:pos="567"/>
        </w:tabs>
        <w:rPr>
          <w:szCs w:val="24"/>
        </w:rPr>
      </w:pPr>
      <w:r w:rsidRPr="00946CE3">
        <w:rPr>
          <w:szCs w:val="24"/>
        </w:rPr>
        <w:t>Hindaja</w:t>
      </w:r>
      <w:r w:rsidR="006C6814" w:rsidRPr="00946CE3">
        <w:rPr>
          <w:szCs w:val="24"/>
        </w:rPr>
        <w:t xml:space="preserve"> </w:t>
      </w:r>
      <w:r w:rsidR="00831EFE" w:rsidRPr="00946CE3">
        <w:rPr>
          <w:szCs w:val="24"/>
        </w:rPr>
        <w:t xml:space="preserve">hindab taotlusi </w:t>
      </w:r>
      <w:r w:rsidR="006C6814" w:rsidRPr="00946CE3">
        <w:rPr>
          <w:szCs w:val="24"/>
        </w:rPr>
        <w:t xml:space="preserve">punktis </w:t>
      </w:r>
      <w:r w:rsidR="001417A3" w:rsidRPr="00946CE3">
        <w:rPr>
          <w:szCs w:val="24"/>
        </w:rPr>
        <w:t>7.1</w:t>
      </w:r>
      <w:r w:rsidR="006C6814" w:rsidRPr="00946CE3">
        <w:rPr>
          <w:szCs w:val="24"/>
        </w:rPr>
        <w:t xml:space="preserve"> toodud hindamiskriteeriumite ja punktis </w:t>
      </w:r>
      <w:r w:rsidR="001417A3" w:rsidRPr="00946CE3">
        <w:rPr>
          <w:szCs w:val="24"/>
        </w:rPr>
        <w:t>7</w:t>
      </w:r>
      <w:r w:rsidR="006C6814" w:rsidRPr="00946CE3">
        <w:rPr>
          <w:szCs w:val="24"/>
        </w:rPr>
        <w:t>.3 nimetatud hindamismetoodika alusel.</w:t>
      </w:r>
      <w:r w:rsidRPr="00946CE3">
        <w:rPr>
          <w:szCs w:val="24"/>
        </w:rPr>
        <w:t xml:space="preserve"> </w:t>
      </w:r>
      <w:r w:rsidR="001A62D0" w:rsidRPr="00946CE3">
        <w:rPr>
          <w:szCs w:val="24"/>
        </w:rPr>
        <w:t>Hindajad teevad</w:t>
      </w:r>
      <w:r w:rsidRPr="00946CE3">
        <w:rPr>
          <w:szCs w:val="24"/>
        </w:rPr>
        <w:t xml:space="preserve"> hindamistulemuste põhjal</w:t>
      </w:r>
      <w:r w:rsidR="006C6814" w:rsidRPr="00946CE3">
        <w:rPr>
          <w:szCs w:val="24"/>
        </w:rPr>
        <w:t xml:space="preserve"> </w:t>
      </w:r>
      <w:r w:rsidR="00594D4F" w:rsidRPr="00946CE3">
        <w:rPr>
          <w:szCs w:val="24"/>
        </w:rPr>
        <w:t>toetusvooru läbiviija pädevale organile</w:t>
      </w:r>
      <w:r w:rsidR="006C6814" w:rsidRPr="00946CE3">
        <w:rPr>
          <w:szCs w:val="24"/>
        </w:rPr>
        <w:t xml:space="preserve"> ettepaneku taotluse rahuldamise või mitterahuldamise kohta. </w:t>
      </w:r>
    </w:p>
    <w:p w14:paraId="5859D014" w14:textId="77777777" w:rsidR="00EA5A53" w:rsidRPr="00946CE3" w:rsidRDefault="001A62D0" w:rsidP="00946CE3">
      <w:pPr>
        <w:pStyle w:val="ListParagraph"/>
        <w:numPr>
          <w:ilvl w:val="1"/>
          <w:numId w:val="1"/>
        </w:numPr>
        <w:tabs>
          <w:tab w:val="left" w:pos="567"/>
        </w:tabs>
        <w:rPr>
          <w:szCs w:val="24"/>
        </w:rPr>
      </w:pPr>
      <w:r w:rsidRPr="00946CE3">
        <w:rPr>
          <w:szCs w:val="24"/>
        </w:rPr>
        <w:t>Hindajate</w:t>
      </w:r>
      <w:r w:rsidR="001417A3" w:rsidRPr="00946CE3">
        <w:rPr>
          <w:szCs w:val="24"/>
        </w:rPr>
        <w:t xml:space="preserve"> pädevuses on otsustada projekti kulude abikõlblikkuse üle lähtudes tingimuste punktist 4. </w:t>
      </w:r>
      <w:r w:rsidRPr="00946CE3">
        <w:rPr>
          <w:szCs w:val="24"/>
        </w:rPr>
        <w:t>Hindajad teevad</w:t>
      </w:r>
      <w:r w:rsidR="001417A3" w:rsidRPr="00946CE3">
        <w:rPr>
          <w:szCs w:val="24"/>
        </w:rPr>
        <w:t xml:space="preserve"> abikõlbmatute kulude osas</w:t>
      </w:r>
      <w:r w:rsidR="00EA5A53" w:rsidRPr="00946CE3">
        <w:rPr>
          <w:szCs w:val="24"/>
        </w:rPr>
        <w:t xml:space="preserve"> sisuliselt</w:t>
      </w:r>
      <w:r w:rsidR="001417A3" w:rsidRPr="00946CE3">
        <w:rPr>
          <w:szCs w:val="24"/>
        </w:rPr>
        <w:t xml:space="preserve"> põhjendatud</w:t>
      </w:r>
      <w:r w:rsidR="006C6814" w:rsidRPr="00946CE3">
        <w:rPr>
          <w:szCs w:val="24"/>
        </w:rPr>
        <w:t xml:space="preserve"> ettepanek</w:t>
      </w:r>
      <w:r w:rsidR="001417A3" w:rsidRPr="00946CE3">
        <w:rPr>
          <w:szCs w:val="24"/>
        </w:rPr>
        <w:t>u</w:t>
      </w:r>
      <w:r w:rsidR="006C6814" w:rsidRPr="00946CE3">
        <w:rPr>
          <w:szCs w:val="24"/>
        </w:rPr>
        <w:t xml:space="preserve"> jätta </w:t>
      </w:r>
      <w:r w:rsidR="00EA5A53" w:rsidRPr="00946CE3">
        <w:rPr>
          <w:szCs w:val="24"/>
        </w:rPr>
        <w:t>abikõlbmatu kulu</w:t>
      </w:r>
      <w:r w:rsidR="001A7BC2" w:rsidRPr="00946CE3">
        <w:rPr>
          <w:szCs w:val="24"/>
        </w:rPr>
        <w:t xml:space="preserve"> eelarvest</w:t>
      </w:r>
      <w:r w:rsidR="00EA5A53" w:rsidRPr="00946CE3">
        <w:rPr>
          <w:szCs w:val="24"/>
        </w:rPr>
        <w:t xml:space="preserve"> välja</w:t>
      </w:r>
      <w:r w:rsidR="001417A3" w:rsidRPr="00946CE3">
        <w:rPr>
          <w:szCs w:val="24"/>
        </w:rPr>
        <w:t xml:space="preserve">. </w:t>
      </w:r>
    </w:p>
    <w:p w14:paraId="08907EFD" w14:textId="77777777" w:rsidR="00EA5A53" w:rsidRPr="00946CE3" w:rsidRDefault="001A62D0" w:rsidP="00946CE3">
      <w:pPr>
        <w:pStyle w:val="ListParagraph"/>
        <w:numPr>
          <w:ilvl w:val="1"/>
          <w:numId w:val="1"/>
        </w:numPr>
        <w:tabs>
          <w:tab w:val="left" w:pos="567"/>
        </w:tabs>
        <w:rPr>
          <w:szCs w:val="24"/>
        </w:rPr>
      </w:pPr>
      <w:r w:rsidRPr="00946CE3">
        <w:rPr>
          <w:szCs w:val="24"/>
        </w:rPr>
        <w:t>Hindajatel</w:t>
      </w:r>
      <w:r w:rsidR="001417A3" w:rsidRPr="00946CE3">
        <w:rPr>
          <w:szCs w:val="24"/>
        </w:rPr>
        <w:t xml:space="preserve"> on õigus</w:t>
      </w:r>
      <w:r w:rsidR="006C6814" w:rsidRPr="00946CE3">
        <w:rPr>
          <w:szCs w:val="24"/>
        </w:rPr>
        <w:t xml:space="preserve"> vähendada</w:t>
      </w:r>
      <w:r w:rsidR="001A7BC2" w:rsidRPr="00946CE3">
        <w:rPr>
          <w:szCs w:val="24"/>
        </w:rPr>
        <w:t xml:space="preserve"> eelarves konkreetse</w:t>
      </w:r>
      <w:r w:rsidR="006C6814" w:rsidRPr="00946CE3">
        <w:rPr>
          <w:szCs w:val="24"/>
        </w:rPr>
        <w:t xml:space="preserve"> kulu</w:t>
      </w:r>
      <w:r w:rsidR="001A7BC2" w:rsidRPr="00946CE3">
        <w:rPr>
          <w:szCs w:val="24"/>
        </w:rPr>
        <w:t>rea</w:t>
      </w:r>
      <w:r w:rsidR="006C6814" w:rsidRPr="00946CE3">
        <w:rPr>
          <w:szCs w:val="24"/>
        </w:rPr>
        <w:t xml:space="preserve"> jaoks planeeritud summat, kui </w:t>
      </w:r>
      <w:r w:rsidR="00EA5A53" w:rsidRPr="00946CE3">
        <w:rPr>
          <w:szCs w:val="24"/>
        </w:rPr>
        <w:t>kulu suurus ei ole piisavalt kulusäästlik tingimuste punkti 4.2.3 kohaselt</w:t>
      </w:r>
      <w:r w:rsidR="006C6814" w:rsidRPr="00946CE3">
        <w:rPr>
          <w:szCs w:val="24"/>
        </w:rPr>
        <w:t>.</w:t>
      </w:r>
      <w:r w:rsidR="00241CE1" w:rsidRPr="00946CE3">
        <w:rPr>
          <w:szCs w:val="24"/>
        </w:rPr>
        <w:t xml:space="preserve"> </w:t>
      </w:r>
      <w:r w:rsidRPr="00946CE3">
        <w:rPr>
          <w:szCs w:val="24"/>
        </w:rPr>
        <w:t>Hindajad peavad</w:t>
      </w:r>
      <w:r w:rsidR="00EA5A53" w:rsidRPr="00946CE3">
        <w:rPr>
          <w:szCs w:val="24"/>
        </w:rPr>
        <w:t xml:space="preserve"> nimetatud ettepanekut sisuliselt põhjendama. </w:t>
      </w:r>
    </w:p>
    <w:p w14:paraId="2A645CB8" w14:textId="77777777" w:rsidR="00EA5A53" w:rsidRPr="00946CE3" w:rsidRDefault="00EA5A53" w:rsidP="00946CE3">
      <w:pPr>
        <w:pStyle w:val="ListParagraph"/>
        <w:numPr>
          <w:ilvl w:val="1"/>
          <w:numId w:val="1"/>
        </w:numPr>
        <w:tabs>
          <w:tab w:val="left" w:pos="567"/>
        </w:tabs>
        <w:rPr>
          <w:szCs w:val="24"/>
        </w:rPr>
      </w:pPr>
      <w:r w:rsidRPr="00946CE3">
        <w:rPr>
          <w:szCs w:val="24"/>
        </w:rPr>
        <w:t>Juhul, kui taotleja nõustub punktis 7.</w:t>
      </w:r>
      <w:r w:rsidR="00594D4F" w:rsidRPr="00946CE3">
        <w:rPr>
          <w:szCs w:val="24"/>
        </w:rPr>
        <w:t>5</w:t>
      </w:r>
      <w:r w:rsidRPr="00946CE3">
        <w:rPr>
          <w:szCs w:val="24"/>
        </w:rPr>
        <w:t xml:space="preserve"> või 7.</w:t>
      </w:r>
      <w:r w:rsidR="00594D4F" w:rsidRPr="00946CE3">
        <w:rPr>
          <w:szCs w:val="24"/>
        </w:rPr>
        <w:t>6</w:t>
      </w:r>
      <w:r w:rsidRPr="00946CE3">
        <w:rPr>
          <w:szCs w:val="24"/>
        </w:rPr>
        <w:t xml:space="preserve"> nimetatud ettepanekutega, esitab ta </w:t>
      </w:r>
      <w:r w:rsidR="00594D4F" w:rsidRPr="00946CE3">
        <w:rPr>
          <w:szCs w:val="24"/>
        </w:rPr>
        <w:t>toetusvooru läbiviijale</w:t>
      </w:r>
      <w:r w:rsidRPr="00946CE3">
        <w:rPr>
          <w:szCs w:val="24"/>
        </w:rPr>
        <w:t xml:space="preserve"> muudetud </w:t>
      </w:r>
      <w:r w:rsidR="00A3131E">
        <w:rPr>
          <w:szCs w:val="24"/>
        </w:rPr>
        <w:t>taotluse</w:t>
      </w:r>
      <w:r w:rsidRPr="00946CE3">
        <w:rPr>
          <w:szCs w:val="24"/>
        </w:rPr>
        <w:t>.</w:t>
      </w:r>
    </w:p>
    <w:p w14:paraId="6745CA25" w14:textId="77777777" w:rsidR="00EA5A53" w:rsidRPr="00946CE3" w:rsidRDefault="00EA5A53" w:rsidP="00946CE3">
      <w:pPr>
        <w:pStyle w:val="ListParagraph"/>
        <w:numPr>
          <w:ilvl w:val="1"/>
          <w:numId w:val="1"/>
        </w:numPr>
        <w:tabs>
          <w:tab w:val="left" w:pos="567"/>
        </w:tabs>
        <w:rPr>
          <w:szCs w:val="24"/>
        </w:rPr>
      </w:pPr>
      <w:r w:rsidRPr="00946CE3">
        <w:rPr>
          <w:szCs w:val="24"/>
        </w:rPr>
        <w:t xml:space="preserve">Juhul, kui taotleja ei ole nõus </w:t>
      </w:r>
      <w:r w:rsidR="001A62D0" w:rsidRPr="00946CE3">
        <w:rPr>
          <w:szCs w:val="24"/>
        </w:rPr>
        <w:t>hindajate</w:t>
      </w:r>
      <w:r w:rsidRPr="00946CE3">
        <w:rPr>
          <w:szCs w:val="24"/>
        </w:rPr>
        <w:t xml:space="preserve"> punktis 7.</w:t>
      </w:r>
      <w:r w:rsidR="00594D4F" w:rsidRPr="00946CE3">
        <w:rPr>
          <w:szCs w:val="24"/>
        </w:rPr>
        <w:t>5</w:t>
      </w:r>
      <w:r w:rsidRPr="00946CE3">
        <w:rPr>
          <w:szCs w:val="24"/>
        </w:rPr>
        <w:t xml:space="preserve"> või 7.</w:t>
      </w:r>
      <w:r w:rsidR="00594D4F" w:rsidRPr="00946CE3">
        <w:rPr>
          <w:szCs w:val="24"/>
        </w:rPr>
        <w:t>6</w:t>
      </w:r>
      <w:r w:rsidRPr="00946CE3">
        <w:rPr>
          <w:szCs w:val="24"/>
        </w:rPr>
        <w:t xml:space="preserve"> nimetatud ettepanekutega, on tal õigus toetuse saamisest loobuda või esitada </w:t>
      </w:r>
      <w:r w:rsidR="00594D4F" w:rsidRPr="00946CE3">
        <w:rPr>
          <w:szCs w:val="24"/>
        </w:rPr>
        <w:t>toetusvooru läbiviijale</w:t>
      </w:r>
      <w:r w:rsidRPr="00946CE3">
        <w:rPr>
          <w:szCs w:val="24"/>
        </w:rPr>
        <w:t xml:space="preserve"> põhjendatud eriarvamus </w:t>
      </w:r>
      <w:r w:rsidR="00594D4F" w:rsidRPr="00946CE3">
        <w:rPr>
          <w:szCs w:val="24"/>
        </w:rPr>
        <w:t>hindajate</w:t>
      </w:r>
      <w:r w:rsidRPr="00946CE3">
        <w:rPr>
          <w:szCs w:val="24"/>
        </w:rPr>
        <w:t xml:space="preserve"> ettepaneku suhtes. Kui taotleja esitab põhjendatud eriarvamuse, teeb otsuse eelarve vähendamise osas </w:t>
      </w:r>
      <w:r w:rsidR="00594D4F" w:rsidRPr="00946CE3">
        <w:rPr>
          <w:szCs w:val="24"/>
        </w:rPr>
        <w:t>toetusvooru läbiviija pädev organ</w:t>
      </w:r>
      <w:r w:rsidRPr="00946CE3">
        <w:rPr>
          <w:szCs w:val="24"/>
        </w:rPr>
        <w:t xml:space="preserve"> lähtudes tingimuste punktis 4 nimetatud kulude abikõlblikkuse põhimõtetest.</w:t>
      </w:r>
    </w:p>
    <w:p w14:paraId="7B68DC55" w14:textId="77777777" w:rsidR="001123F6" w:rsidRPr="00946CE3" w:rsidRDefault="001123F6" w:rsidP="00946CE3">
      <w:pPr>
        <w:pStyle w:val="ListParagraph"/>
        <w:numPr>
          <w:ilvl w:val="1"/>
          <w:numId w:val="1"/>
        </w:numPr>
        <w:tabs>
          <w:tab w:val="left" w:pos="567"/>
        </w:tabs>
        <w:rPr>
          <w:szCs w:val="24"/>
        </w:rPr>
      </w:pPr>
      <w:r w:rsidRPr="00946CE3">
        <w:rPr>
          <w:szCs w:val="24"/>
        </w:rPr>
        <w:t xml:space="preserve">Juhul, kui pingerea alusel viimase rahastatava projekti täies mahus rahastamiseks ei jätku piisavalt vahendeid, on </w:t>
      </w:r>
      <w:r w:rsidR="00594D4F" w:rsidRPr="00946CE3">
        <w:rPr>
          <w:szCs w:val="24"/>
        </w:rPr>
        <w:t>toetusvooru pädeval organil</w:t>
      </w:r>
      <w:r w:rsidRPr="00946CE3">
        <w:rPr>
          <w:szCs w:val="24"/>
        </w:rPr>
        <w:t xml:space="preserve"> õigus pidada taotlejaga läbirääkimisi taotluse elluviimiseks ja rahastamiseks osalises mahus. </w:t>
      </w:r>
      <w:r w:rsidRPr="002D62FD">
        <w:rPr>
          <w:szCs w:val="24"/>
        </w:rPr>
        <w:t xml:space="preserve">Kui taotleja loobub projekti elluviimisest osalises mahus või kui toetusvahendite jääk on liiga väike, et oleks mõistlik projekti ellu viia osalises mahus, </w:t>
      </w:r>
      <w:r w:rsidR="00A3131E" w:rsidRPr="002D62FD">
        <w:rPr>
          <w:szCs w:val="24"/>
        </w:rPr>
        <w:t xml:space="preserve">on toetusvooru läbiviijal õigus teha pakkumine pingereas järgmisele. Kui pingerida ammendub, siis </w:t>
      </w:r>
      <w:r w:rsidR="001A62D0" w:rsidRPr="002D62FD">
        <w:rPr>
          <w:szCs w:val="24"/>
        </w:rPr>
        <w:t>kandub toetusvahendite jääk järgm</w:t>
      </w:r>
      <w:r w:rsidR="00A3131E" w:rsidRPr="002D62FD">
        <w:rPr>
          <w:szCs w:val="24"/>
        </w:rPr>
        <w:t>ise aasta toetusvahendite hulka</w:t>
      </w:r>
      <w:r w:rsidR="001A62D0" w:rsidRPr="002D62FD">
        <w:rPr>
          <w:szCs w:val="24"/>
        </w:rPr>
        <w:t>.</w:t>
      </w:r>
    </w:p>
    <w:p w14:paraId="00D9A27E" w14:textId="77777777" w:rsidR="001A7BC2" w:rsidRPr="00946CE3" w:rsidRDefault="001A7BC2" w:rsidP="00946CE3">
      <w:pPr>
        <w:pStyle w:val="ListParagraph"/>
        <w:tabs>
          <w:tab w:val="left" w:pos="567"/>
        </w:tabs>
        <w:ind w:left="792"/>
        <w:rPr>
          <w:szCs w:val="24"/>
          <w:highlight w:val="yellow"/>
        </w:rPr>
      </w:pPr>
    </w:p>
    <w:p w14:paraId="383B67C2" w14:textId="77777777" w:rsidR="006C6814" w:rsidRPr="00946CE3" w:rsidRDefault="001A7BC2" w:rsidP="00946CE3">
      <w:pPr>
        <w:pStyle w:val="ListParagraph"/>
        <w:numPr>
          <w:ilvl w:val="0"/>
          <w:numId w:val="1"/>
        </w:numPr>
        <w:tabs>
          <w:tab w:val="left" w:pos="567"/>
        </w:tabs>
        <w:rPr>
          <w:b/>
          <w:szCs w:val="24"/>
        </w:rPr>
      </w:pPr>
      <w:r w:rsidRPr="00946CE3">
        <w:rPr>
          <w:b/>
          <w:szCs w:val="24"/>
        </w:rPr>
        <w:t>Ta</w:t>
      </w:r>
      <w:r w:rsidR="006C6814" w:rsidRPr="00946CE3">
        <w:rPr>
          <w:b/>
          <w:szCs w:val="24"/>
        </w:rPr>
        <w:t>otluste rahuldamise või mitterahuldamise otsuse tegemine</w:t>
      </w:r>
    </w:p>
    <w:p w14:paraId="5A0848DB" w14:textId="77777777" w:rsidR="006C6814" w:rsidRPr="00946CE3" w:rsidRDefault="001A62D0" w:rsidP="00946CE3">
      <w:pPr>
        <w:pStyle w:val="ListParagraph"/>
        <w:numPr>
          <w:ilvl w:val="1"/>
          <w:numId w:val="1"/>
        </w:numPr>
        <w:tabs>
          <w:tab w:val="left" w:pos="567"/>
        </w:tabs>
        <w:rPr>
          <w:szCs w:val="24"/>
        </w:rPr>
      </w:pPr>
      <w:r w:rsidRPr="00946CE3">
        <w:rPr>
          <w:szCs w:val="24"/>
        </w:rPr>
        <w:t>Hindajate</w:t>
      </w:r>
      <w:r w:rsidR="006C6814" w:rsidRPr="00946CE3">
        <w:rPr>
          <w:szCs w:val="24"/>
        </w:rPr>
        <w:t xml:space="preserve"> poolt esitatud ettepaneku alusel teeb </w:t>
      </w:r>
      <w:r w:rsidR="00594D4F" w:rsidRPr="00946CE3">
        <w:rPr>
          <w:szCs w:val="24"/>
        </w:rPr>
        <w:t>toetusvooru läbiviija pädev organ</w:t>
      </w:r>
      <w:r w:rsidR="006C6814" w:rsidRPr="00946CE3">
        <w:rPr>
          <w:szCs w:val="24"/>
        </w:rPr>
        <w:t xml:space="preserve"> põhjendatud otsuse taotluse rahuldamise või mitterahuldamise kohta.</w:t>
      </w:r>
    </w:p>
    <w:p w14:paraId="0ADFD486" w14:textId="77777777" w:rsidR="006C6814" w:rsidRPr="00946CE3" w:rsidRDefault="001A7BC2" w:rsidP="00946CE3">
      <w:pPr>
        <w:pStyle w:val="ListParagraph"/>
        <w:numPr>
          <w:ilvl w:val="1"/>
          <w:numId w:val="1"/>
        </w:numPr>
        <w:tabs>
          <w:tab w:val="left" w:pos="567"/>
        </w:tabs>
        <w:rPr>
          <w:szCs w:val="24"/>
        </w:rPr>
      </w:pPr>
      <w:r w:rsidRPr="00946CE3">
        <w:rPr>
          <w:szCs w:val="24"/>
        </w:rPr>
        <w:t>T</w:t>
      </w:r>
      <w:r w:rsidR="006C6814" w:rsidRPr="00946CE3">
        <w:rPr>
          <w:szCs w:val="24"/>
        </w:rPr>
        <w:t xml:space="preserve">aotluse rahuldamise otsuses näidatakse toetuse saaja nimi, projekti nimi ja </w:t>
      </w:r>
      <w:r w:rsidR="004D472E" w:rsidRPr="00946CE3">
        <w:rPr>
          <w:szCs w:val="24"/>
        </w:rPr>
        <w:t xml:space="preserve">eesmärk ning </w:t>
      </w:r>
      <w:r w:rsidR="006C6814" w:rsidRPr="00946CE3">
        <w:rPr>
          <w:szCs w:val="24"/>
        </w:rPr>
        <w:t xml:space="preserve">toetuse summa. </w:t>
      </w:r>
    </w:p>
    <w:p w14:paraId="47E8DFC9" w14:textId="77777777" w:rsidR="006C6814" w:rsidRPr="00946CE3" w:rsidRDefault="001A7BC2" w:rsidP="00946CE3">
      <w:pPr>
        <w:pStyle w:val="ListParagraph"/>
        <w:numPr>
          <w:ilvl w:val="1"/>
          <w:numId w:val="1"/>
        </w:numPr>
        <w:tabs>
          <w:tab w:val="left" w:pos="567"/>
        </w:tabs>
        <w:rPr>
          <w:szCs w:val="24"/>
        </w:rPr>
      </w:pPr>
      <w:r w:rsidRPr="00946CE3">
        <w:rPr>
          <w:szCs w:val="24"/>
        </w:rPr>
        <w:t>T</w:t>
      </w:r>
      <w:r w:rsidR="006C6814" w:rsidRPr="00946CE3">
        <w:rPr>
          <w:szCs w:val="24"/>
        </w:rPr>
        <w:t xml:space="preserve">aotluse rahuldamise otsus avalikustatakse </w:t>
      </w:r>
      <w:r w:rsidR="00594D4F" w:rsidRPr="00946CE3">
        <w:rPr>
          <w:szCs w:val="24"/>
        </w:rPr>
        <w:t>toetusvooru läbiviija</w:t>
      </w:r>
      <w:r w:rsidR="006C6814" w:rsidRPr="00946CE3">
        <w:rPr>
          <w:szCs w:val="24"/>
        </w:rPr>
        <w:t xml:space="preserve"> veebilehel. </w:t>
      </w:r>
    </w:p>
    <w:p w14:paraId="4BDE0A52" w14:textId="77777777" w:rsidR="006C6814" w:rsidRPr="00946CE3" w:rsidRDefault="001A7BC2" w:rsidP="00946CE3">
      <w:pPr>
        <w:pStyle w:val="ListParagraph"/>
        <w:numPr>
          <w:ilvl w:val="1"/>
          <w:numId w:val="1"/>
        </w:numPr>
        <w:tabs>
          <w:tab w:val="left" w:pos="567"/>
        </w:tabs>
        <w:rPr>
          <w:szCs w:val="24"/>
        </w:rPr>
      </w:pPr>
      <w:r w:rsidRPr="00946CE3">
        <w:rPr>
          <w:szCs w:val="24"/>
        </w:rPr>
        <w:t>T</w:t>
      </w:r>
      <w:r w:rsidR="006C6814" w:rsidRPr="00946CE3">
        <w:rPr>
          <w:szCs w:val="24"/>
        </w:rPr>
        <w:t xml:space="preserve">aotlejat teavitatakse viie tööpäeva jooksul otsuse tegemisest elektrooniliselt või kirja teel ning tehakse ettepanek esitatud taotluse alusel toetuslepingu sõlmimiseks. </w:t>
      </w:r>
    </w:p>
    <w:p w14:paraId="203EBFA3" w14:textId="77777777" w:rsidR="006C6814" w:rsidRPr="00946CE3" w:rsidRDefault="001A7BC2" w:rsidP="00946CE3">
      <w:pPr>
        <w:pStyle w:val="ListParagraph"/>
        <w:numPr>
          <w:ilvl w:val="1"/>
          <w:numId w:val="1"/>
        </w:numPr>
        <w:tabs>
          <w:tab w:val="left" w:pos="567"/>
        </w:tabs>
        <w:rPr>
          <w:szCs w:val="24"/>
        </w:rPr>
      </w:pPr>
      <w:r w:rsidRPr="00946CE3">
        <w:rPr>
          <w:szCs w:val="24"/>
        </w:rPr>
        <w:t>T</w:t>
      </w:r>
      <w:r w:rsidR="006C6814" w:rsidRPr="00946CE3">
        <w:rPr>
          <w:szCs w:val="24"/>
        </w:rPr>
        <w:t xml:space="preserve">aotluse mitterahuldamise otsus tehakse, kui: </w:t>
      </w:r>
    </w:p>
    <w:p w14:paraId="224A8D82" w14:textId="77777777" w:rsidR="006C6814" w:rsidRPr="00946CE3" w:rsidRDefault="001A7BC2" w:rsidP="00946CE3">
      <w:pPr>
        <w:pStyle w:val="ListParagraph"/>
        <w:numPr>
          <w:ilvl w:val="2"/>
          <w:numId w:val="1"/>
        </w:numPr>
        <w:tabs>
          <w:tab w:val="left" w:pos="567"/>
        </w:tabs>
        <w:rPr>
          <w:szCs w:val="24"/>
        </w:rPr>
      </w:pPr>
      <w:r w:rsidRPr="00946CE3">
        <w:rPr>
          <w:szCs w:val="24"/>
        </w:rPr>
        <w:t>p</w:t>
      </w:r>
      <w:r w:rsidR="006C6814" w:rsidRPr="00946CE3">
        <w:rPr>
          <w:szCs w:val="24"/>
        </w:rPr>
        <w:t xml:space="preserve">unktis </w:t>
      </w:r>
      <w:r w:rsidR="00073534" w:rsidRPr="00946CE3">
        <w:rPr>
          <w:szCs w:val="24"/>
        </w:rPr>
        <w:t>7</w:t>
      </w:r>
      <w:r w:rsidR="006C6814" w:rsidRPr="00946CE3">
        <w:rPr>
          <w:szCs w:val="24"/>
        </w:rPr>
        <w:t xml:space="preserve">.3 nimetatud hindamismetoodika alusel taotluste hindamisel kujunenud projektide hinnete pingereast tulenevalt ei jätku </w:t>
      </w:r>
      <w:r w:rsidR="003A3DFF" w:rsidRPr="00946CE3">
        <w:rPr>
          <w:szCs w:val="24"/>
        </w:rPr>
        <w:t>toetusvoorus</w:t>
      </w:r>
      <w:r w:rsidR="006C6814" w:rsidRPr="00946CE3">
        <w:rPr>
          <w:szCs w:val="24"/>
        </w:rPr>
        <w:t xml:space="preserve"> enamate taotluste toetamiseks vahendeid; </w:t>
      </w:r>
    </w:p>
    <w:p w14:paraId="21237E08" w14:textId="77777777" w:rsidR="006C6814" w:rsidRPr="00946CE3" w:rsidRDefault="001A7BC2" w:rsidP="00946CE3">
      <w:pPr>
        <w:pStyle w:val="ListParagraph"/>
        <w:numPr>
          <w:ilvl w:val="2"/>
          <w:numId w:val="1"/>
        </w:numPr>
        <w:tabs>
          <w:tab w:val="left" w:pos="567"/>
        </w:tabs>
        <w:rPr>
          <w:szCs w:val="24"/>
        </w:rPr>
      </w:pPr>
      <w:r w:rsidRPr="00946CE3">
        <w:rPr>
          <w:szCs w:val="24"/>
        </w:rPr>
        <w:t>p</w:t>
      </w:r>
      <w:r w:rsidR="006C6814" w:rsidRPr="00946CE3">
        <w:rPr>
          <w:szCs w:val="24"/>
        </w:rPr>
        <w:t xml:space="preserve">rojekt ei aita saavutada </w:t>
      </w:r>
      <w:r w:rsidR="00073534" w:rsidRPr="00946CE3">
        <w:rPr>
          <w:szCs w:val="24"/>
        </w:rPr>
        <w:t>toetusvooru</w:t>
      </w:r>
      <w:r w:rsidR="006C6814" w:rsidRPr="00946CE3">
        <w:rPr>
          <w:szCs w:val="24"/>
        </w:rPr>
        <w:t xml:space="preserve"> eesmärke ja/või taotluse üldine kvaliteet on ebapiisav</w:t>
      </w:r>
      <w:r w:rsidR="002D62FD">
        <w:rPr>
          <w:szCs w:val="24"/>
        </w:rPr>
        <w:t xml:space="preserve">, </w:t>
      </w:r>
      <w:r w:rsidR="002D62FD" w:rsidRPr="00B929A6">
        <w:rPr>
          <w:szCs w:val="24"/>
        </w:rPr>
        <w:t>sh taotlus saab ühes või mitmes hindamiskriteeriumis alla poole punktidest</w:t>
      </w:r>
      <w:r w:rsidR="006C6814" w:rsidRPr="00B929A6">
        <w:rPr>
          <w:szCs w:val="24"/>
        </w:rPr>
        <w:t>;</w:t>
      </w:r>
    </w:p>
    <w:p w14:paraId="69A6CF85" w14:textId="77777777" w:rsidR="001A7BC2" w:rsidRPr="00946CE3" w:rsidRDefault="001A7BC2" w:rsidP="00946CE3">
      <w:pPr>
        <w:pStyle w:val="ListParagraph"/>
        <w:numPr>
          <w:ilvl w:val="2"/>
          <w:numId w:val="1"/>
        </w:numPr>
        <w:tabs>
          <w:tab w:val="left" w:pos="567"/>
        </w:tabs>
        <w:rPr>
          <w:szCs w:val="24"/>
        </w:rPr>
      </w:pPr>
      <w:r w:rsidRPr="00946CE3">
        <w:rPr>
          <w:szCs w:val="24"/>
        </w:rPr>
        <w:t>t</w:t>
      </w:r>
      <w:r w:rsidR="006C6814" w:rsidRPr="00946CE3">
        <w:rPr>
          <w:szCs w:val="24"/>
        </w:rPr>
        <w:t>aotluse hindamise käigus selgub, et taotluses on esitatud valeandmeid või esinevad asjaolud, mille tõttu taotleja või taotlus tunnistatakse nõuetele mittevastavaks</w:t>
      </w:r>
      <w:r w:rsidRPr="00946CE3">
        <w:rPr>
          <w:szCs w:val="24"/>
        </w:rPr>
        <w:t>.</w:t>
      </w:r>
    </w:p>
    <w:p w14:paraId="3F74209F" w14:textId="77777777" w:rsidR="006C6814" w:rsidRPr="00946CE3" w:rsidRDefault="001A7BC2" w:rsidP="00946CE3">
      <w:pPr>
        <w:pStyle w:val="ListParagraph"/>
        <w:numPr>
          <w:ilvl w:val="1"/>
          <w:numId w:val="1"/>
        </w:numPr>
        <w:tabs>
          <w:tab w:val="left" w:pos="567"/>
        </w:tabs>
        <w:rPr>
          <w:szCs w:val="24"/>
        </w:rPr>
      </w:pPr>
      <w:r w:rsidRPr="00946CE3">
        <w:rPr>
          <w:szCs w:val="24"/>
        </w:rPr>
        <w:t>T</w:t>
      </w:r>
      <w:r w:rsidR="006C6814" w:rsidRPr="00946CE3">
        <w:rPr>
          <w:szCs w:val="24"/>
        </w:rPr>
        <w:t xml:space="preserve">aotluse mitterahuldamise otsus ei kuulu avalikustamisele </w:t>
      </w:r>
      <w:r w:rsidR="00594D4F" w:rsidRPr="00946CE3">
        <w:rPr>
          <w:szCs w:val="24"/>
        </w:rPr>
        <w:t>toetusvooru läbiviija</w:t>
      </w:r>
      <w:r w:rsidR="006C6814" w:rsidRPr="00946CE3">
        <w:rPr>
          <w:szCs w:val="24"/>
        </w:rPr>
        <w:t xml:space="preserve"> veebilehel. </w:t>
      </w:r>
    </w:p>
    <w:p w14:paraId="65143E8A" w14:textId="77777777" w:rsidR="006C6814" w:rsidRPr="002D62FD" w:rsidRDefault="001A7BC2" w:rsidP="00946CE3">
      <w:pPr>
        <w:pStyle w:val="ListParagraph"/>
        <w:numPr>
          <w:ilvl w:val="1"/>
          <w:numId w:val="1"/>
        </w:numPr>
        <w:tabs>
          <w:tab w:val="left" w:pos="567"/>
        </w:tabs>
        <w:rPr>
          <w:szCs w:val="24"/>
        </w:rPr>
      </w:pPr>
      <w:r w:rsidRPr="00946CE3">
        <w:rPr>
          <w:szCs w:val="24"/>
        </w:rPr>
        <w:t>T</w:t>
      </w:r>
      <w:r w:rsidR="006C6814" w:rsidRPr="00946CE3">
        <w:rPr>
          <w:szCs w:val="24"/>
        </w:rPr>
        <w:t>aotluse mitterahuldamise otsus koos</w:t>
      </w:r>
      <w:r w:rsidRPr="00946CE3">
        <w:rPr>
          <w:szCs w:val="24"/>
        </w:rPr>
        <w:t xml:space="preserve"> sisulise</w:t>
      </w:r>
      <w:r w:rsidR="006C6814" w:rsidRPr="00946CE3">
        <w:rPr>
          <w:szCs w:val="24"/>
        </w:rPr>
        <w:t xml:space="preserve"> põhjendusega saadetakse taotlejale </w:t>
      </w:r>
      <w:r w:rsidR="006C6814" w:rsidRPr="002D62FD">
        <w:rPr>
          <w:szCs w:val="24"/>
        </w:rPr>
        <w:t xml:space="preserve">elektrooniliselt või kirja teel kümne tööpäeva jooksul otsuse tegemisest. </w:t>
      </w:r>
    </w:p>
    <w:p w14:paraId="54B0189C" w14:textId="77777777" w:rsidR="00994C85" w:rsidRPr="002D62FD" w:rsidRDefault="00994C85" w:rsidP="00946CE3">
      <w:pPr>
        <w:pStyle w:val="ListParagraph"/>
        <w:numPr>
          <w:ilvl w:val="1"/>
          <w:numId w:val="1"/>
        </w:numPr>
        <w:tabs>
          <w:tab w:val="left" w:pos="567"/>
        </w:tabs>
        <w:rPr>
          <w:szCs w:val="24"/>
        </w:rPr>
      </w:pPr>
      <w:r w:rsidRPr="002D62FD">
        <w:rPr>
          <w:szCs w:val="24"/>
        </w:rPr>
        <w:t>Toetuse taotleja või</w:t>
      </w:r>
      <w:r w:rsidR="00922706" w:rsidRPr="002D62FD">
        <w:rPr>
          <w:szCs w:val="24"/>
        </w:rPr>
        <w:t>b</w:t>
      </w:r>
      <w:r w:rsidRPr="002D62FD">
        <w:rPr>
          <w:szCs w:val="24"/>
        </w:rPr>
        <w:t xml:space="preserve"> taotleda taotluse rahuldamise või mitterahuldamise otsuse </w:t>
      </w:r>
      <w:r w:rsidR="00FF723D" w:rsidRPr="002D62FD">
        <w:rPr>
          <w:szCs w:val="24"/>
        </w:rPr>
        <w:t>uuesti läbivaatamist või</w:t>
      </w:r>
      <w:r w:rsidR="00922706" w:rsidRPr="002D62FD">
        <w:rPr>
          <w:szCs w:val="24"/>
        </w:rPr>
        <w:t xml:space="preserve"> pöörduda kohtusse.</w:t>
      </w:r>
    </w:p>
    <w:p w14:paraId="02AD08C5" w14:textId="77777777" w:rsidR="003D5494" w:rsidRPr="00946CE3" w:rsidRDefault="003D5494" w:rsidP="00946CE3">
      <w:pPr>
        <w:tabs>
          <w:tab w:val="left" w:pos="1134"/>
        </w:tabs>
        <w:spacing w:after="120" w:line="240" w:lineRule="auto"/>
        <w:ind w:left="1134"/>
      </w:pPr>
    </w:p>
    <w:p w14:paraId="433616DA" w14:textId="77777777" w:rsidR="003D5494" w:rsidRPr="00946CE3" w:rsidRDefault="00E3716D" w:rsidP="00946CE3">
      <w:pPr>
        <w:spacing w:after="120" w:line="240" w:lineRule="auto"/>
        <w:outlineLvl w:val="0"/>
        <w:rPr>
          <w:b/>
        </w:rPr>
      </w:pPr>
      <w:r w:rsidRPr="00946CE3">
        <w:rPr>
          <w:b/>
        </w:rPr>
        <w:t>I</w:t>
      </w:r>
      <w:r w:rsidR="003D5494" w:rsidRPr="00946CE3">
        <w:rPr>
          <w:b/>
        </w:rPr>
        <w:t>V.   TOETUSE KASUTAMINE</w:t>
      </w:r>
    </w:p>
    <w:p w14:paraId="0D178643" w14:textId="77777777" w:rsidR="006C6814" w:rsidRPr="00946CE3" w:rsidRDefault="003D5494" w:rsidP="00946CE3">
      <w:pPr>
        <w:pStyle w:val="ListParagraph"/>
        <w:numPr>
          <w:ilvl w:val="0"/>
          <w:numId w:val="1"/>
        </w:numPr>
        <w:tabs>
          <w:tab w:val="left" w:pos="567"/>
        </w:tabs>
        <w:rPr>
          <w:szCs w:val="24"/>
        </w:rPr>
      </w:pPr>
      <w:r w:rsidRPr="00946CE3">
        <w:rPr>
          <w:b/>
          <w:szCs w:val="24"/>
        </w:rPr>
        <w:t xml:space="preserve">Lepingu </w:t>
      </w:r>
      <w:r w:rsidR="006C6814" w:rsidRPr="00946CE3">
        <w:rPr>
          <w:b/>
          <w:szCs w:val="24"/>
        </w:rPr>
        <w:t>sõlmimine</w:t>
      </w:r>
    </w:p>
    <w:p w14:paraId="5A867362" w14:textId="77777777" w:rsidR="006C6814" w:rsidRPr="00946CE3" w:rsidRDefault="00594D4F" w:rsidP="00946CE3">
      <w:pPr>
        <w:pStyle w:val="ListParagraph"/>
        <w:numPr>
          <w:ilvl w:val="1"/>
          <w:numId w:val="1"/>
        </w:numPr>
        <w:tabs>
          <w:tab w:val="left" w:pos="567"/>
        </w:tabs>
        <w:rPr>
          <w:szCs w:val="24"/>
        </w:rPr>
      </w:pPr>
      <w:r w:rsidRPr="00946CE3">
        <w:rPr>
          <w:szCs w:val="24"/>
        </w:rPr>
        <w:t>Toetusvooru läbiviija</w:t>
      </w:r>
      <w:r w:rsidR="006C6814" w:rsidRPr="00946CE3">
        <w:rPr>
          <w:szCs w:val="24"/>
        </w:rPr>
        <w:t xml:space="preserve"> sõlmib taotluse rahuldamise otsuse alusel toetuse saajaga 20 tööpäeva jooksul otsuse teavitamise kuupäevast arvates toetuslepingu, milles muu hulgas sätestatakse: </w:t>
      </w:r>
    </w:p>
    <w:p w14:paraId="73055588" w14:textId="77777777" w:rsidR="006C6814" w:rsidRPr="00946CE3" w:rsidRDefault="003D5494" w:rsidP="00946CE3">
      <w:pPr>
        <w:pStyle w:val="ListParagraph"/>
        <w:numPr>
          <w:ilvl w:val="2"/>
          <w:numId w:val="1"/>
        </w:numPr>
        <w:tabs>
          <w:tab w:val="left" w:pos="567"/>
        </w:tabs>
        <w:rPr>
          <w:szCs w:val="24"/>
        </w:rPr>
      </w:pPr>
      <w:r w:rsidRPr="00946CE3">
        <w:rPr>
          <w:szCs w:val="24"/>
        </w:rPr>
        <w:t>t</w:t>
      </w:r>
      <w:r w:rsidR="006C6814" w:rsidRPr="00946CE3">
        <w:rPr>
          <w:szCs w:val="24"/>
        </w:rPr>
        <w:t xml:space="preserve">oetuse saaja; </w:t>
      </w:r>
    </w:p>
    <w:p w14:paraId="2EAF47EE" w14:textId="77777777" w:rsidR="006C6814" w:rsidRPr="00946CE3" w:rsidRDefault="003D5494" w:rsidP="00946CE3">
      <w:pPr>
        <w:pStyle w:val="ListParagraph"/>
        <w:numPr>
          <w:ilvl w:val="2"/>
          <w:numId w:val="1"/>
        </w:numPr>
        <w:tabs>
          <w:tab w:val="left" w:pos="567"/>
        </w:tabs>
        <w:rPr>
          <w:szCs w:val="24"/>
        </w:rPr>
      </w:pPr>
      <w:r w:rsidRPr="00946CE3">
        <w:rPr>
          <w:szCs w:val="24"/>
        </w:rPr>
        <w:t>p</w:t>
      </w:r>
      <w:r w:rsidR="006C6814" w:rsidRPr="00946CE3">
        <w:rPr>
          <w:szCs w:val="24"/>
        </w:rPr>
        <w:t>rojekti nimi</w:t>
      </w:r>
      <w:r w:rsidR="007D479F" w:rsidRPr="00946CE3">
        <w:rPr>
          <w:szCs w:val="24"/>
        </w:rPr>
        <w:t xml:space="preserve"> ja eesmärk</w:t>
      </w:r>
      <w:r w:rsidR="006C6814" w:rsidRPr="00946CE3">
        <w:rPr>
          <w:szCs w:val="24"/>
        </w:rPr>
        <w:t>;</w:t>
      </w:r>
    </w:p>
    <w:p w14:paraId="15674350" w14:textId="77777777" w:rsidR="006C6814" w:rsidRPr="00946CE3" w:rsidRDefault="003D5494" w:rsidP="00946CE3">
      <w:pPr>
        <w:pStyle w:val="ListParagraph"/>
        <w:numPr>
          <w:ilvl w:val="2"/>
          <w:numId w:val="1"/>
        </w:numPr>
        <w:tabs>
          <w:tab w:val="left" w:pos="567"/>
        </w:tabs>
        <w:rPr>
          <w:szCs w:val="24"/>
        </w:rPr>
      </w:pPr>
      <w:r w:rsidRPr="00946CE3">
        <w:rPr>
          <w:szCs w:val="24"/>
        </w:rPr>
        <w:t>t</w:t>
      </w:r>
      <w:r w:rsidR="006C6814" w:rsidRPr="00946CE3">
        <w:rPr>
          <w:szCs w:val="24"/>
        </w:rPr>
        <w:t xml:space="preserve">oetuse suurus ja omafinantseeringu </w:t>
      </w:r>
      <w:r w:rsidR="008A5EE1" w:rsidRPr="00946CE3">
        <w:rPr>
          <w:szCs w:val="24"/>
        </w:rPr>
        <w:t>summa</w:t>
      </w:r>
      <w:r w:rsidR="006C6814" w:rsidRPr="00946CE3">
        <w:rPr>
          <w:szCs w:val="24"/>
        </w:rPr>
        <w:t>;</w:t>
      </w:r>
    </w:p>
    <w:p w14:paraId="358E2356" w14:textId="77777777" w:rsidR="006C6814" w:rsidRPr="00946CE3" w:rsidRDefault="003D5494" w:rsidP="00946CE3">
      <w:pPr>
        <w:pStyle w:val="ListParagraph"/>
        <w:numPr>
          <w:ilvl w:val="2"/>
          <w:numId w:val="1"/>
        </w:numPr>
        <w:tabs>
          <w:tab w:val="left" w:pos="567"/>
        </w:tabs>
        <w:rPr>
          <w:szCs w:val="24"/>
        </w:rPr>
      </w:pPr>
      <w:r w:rsidRPr="00946CE3">
        <w:rPr>
          <w:szCs w:val="24"/>
        </w:rPr>
        <w:t>p</w:t>
      </w:r>
      <w:r w:rsidR="006C6814" w:rsidRPr="00946CE3">
        <w:rPr>
          <w:szCs w:val="24"/>
        </w:rPr>
        <w:t>rojekti elluviimise algus- ja lõppkuupäev;</w:t>
      </w:r>
    </w:p>
    <w:p w14:paraId="28EE7AD4" w14:textId="77777777" w:rsidR="006C6814" w:rsidRPr="00946CE3" w:rsidRDefault="003D5494" w:rsidP="00946CE3">
      <w:pPr>
        <w:pStyle w:val="ListParagraph"/>
        <w:numPr>
          <w:ilvl w:val="2"/>
          <w:numId w:val="1"/>
        </w:numPr>
        <w:tabs>
          <w:tab w:val="left" w:pos="567"/>
        </w:tabs>
        <w:rPr>
          <w:szCs w:val="24"/>
        </w:rPr>
      </w:pPr>
      <w:r w:rsidRPr="00946CE3">
        <w:rPr>
          <w:szCs w:val="24"/>
        </w:rPr>
        <w:t>t</w:t>
      </w:r>
      <w:r w:rsidR="006C6814" w:rsidRPr="00946CE3">
        <w:rPr>
          <w:szCs w:val="24"/>
        </w:rPr>
        <w:t xml:space="preserve">oetuse saaja õigused ja kohustused; </w:t>
      </w:r>
    </w:p>
    <w:p w14:paraId="5FEACFA9" w14:textId="77777777" w:rsidR="006C6814" w:rsidRPr="00946CE3" w:rsidRDefault="003D5494" w:rsidP="00946CE3">
      <w:pPr>
        <w:pStyle w:val="ListParagraph"/>
        <w:numPr>
          <w:ilvl w:val="2"/>
          <w:numId w:val="1"/>
        </w:numPr>
        <w:tabs>
          <w:tab w:val="left" w:pos="567"/>
        </w:tabs>
        <w:rPr>
          <w:szCs w:val="24"/>
        </w:rPr>
      </w:pPr>
      <w:r w:rsidRPr="00946CE3">
        <w:rPr>
          <w:szCs w:val="24"/>
        </w:rPr>
        <w:t>t</w:t>
      </w:r>
      <w:r w:rsidR="006C6814" w:rsidRPr="00946CE3">
        <w:rPr>
          <w:szCs w:val="24"/>
        </w:rPr>
        <w:t xml:space="preserve">oetuse väljamaksmise tingimused, </w:t>
      </w:r>
    </w:p>
    <w:p w14:paraId="4E2D6C85" w14:textId="77777777" w:rsidR="006C6814" w:rsidRPr="00946CE3" w:rsidRDefault="003D5494" w:rsidP="00946CE3">
      <w:pPr>
        <w:pStyle w:val="ListParagraph"/>
        <w:numPr>
          <w:ilvl w:val="2"/>
          <w:numId w:val="1"/>
        </w:numPr>
        <w:tabs>
          <w:tab w:val="left" w:pos="567"/>
        </w:tabs>
        <w:rPr>
          <w:szCs w:val="24"/>
        </w:rPr>
      </w:pPr>
      <w:r w:rsidRPr="00946CE3">
        <w:rPr>
          <w:szCs w:val="24"/>
        </w:rPr>
        <w:t>a</w:t>
      </w:r>
      <w:r w:rsidR="006C6814" w:rsidRPr="00946CE3">
        <w:rPr>
          <w:szCs w:val="24"/>
        </w:rPr>
        <w:t>ruan</w:t>
      </w:r>
      <w:r w:rsidR="00831EFE" w:rsidRPr="00946CE3">
        <w:rPr>
          <w:szCs w:val="24"/>
        </w:rPr>
        <w:t xml:space="preserve">nete </w:t>
      </w:r>
      <w:r w:rsidR="006C6814" w:rsidRPr="00946CE3">
        <w:rPr>
          <w:szCs w:val="24"/>
        </w:rPr>
        <w:t xml:space="preserve">esitamise tähtajad ja kord; </w:t>
      </w:r>
    </w:p>
    <w:p w14:paraId="3FA91A42" w14:textId="77777777" w:rsidR="006C6814" w:rsidRPr="00946CE3" w:rsidRDefault="003D5494" w:rsidP="00946CE3">
      <w:pPr>
        <w:pStyle w:val="ListParagraph"/>
        <w:numPr>
          <w:ilvl w:val="2"/>
          <w:numId w:val="1"/>
        </w:numPr>
        <w:tabs>
          <w:tab w:val="left" w:pos="567"/>
        </w:tabs>
        <w:rPr>
          <w:szCs w:val="24"/>
        </w:rPr>
      </w:pPr>
      <w:r w:rsidRPr="00946CE3">
        <w:rPr>
          <w:szCs w:val="24"/>
        </w:rPr>
        <w:t>t</w:t>
      </w:r>
      <w:r w:rsidR="006C6814" w:rsidRPr="00946CE3">
        <w:rPr>
          <w:szCs w:val="24"/>
        </w:rPr>
        <w:t>oetuse tagasinõudmise tingimused;</w:t>
      </w:r>
    </w:p>
    <w:p w14:paraId="55613E0D" w14:textId="77777777" w:rsidR="006C6814" w:rsidRPr="00946CE3" w:rsidRDefault="003D5494" w:rsidP="00946CE3">
      <w:pPr>
        <w:pStyle w:val="ListParagraph"/>
        <w:numPr>
          <w:ilvl w:val="2"/>
          <w:numId w:val="1"/>
        </w:numPr>
        <w:tabs>
          <w:tab w:val="left" w:pos="567"/>
        </w:tabs>
        <w:rPr>
          <w:szCs w:val="24"/>
        </w:rPr>
      </w:pPr>
      <w:r w:rsidRPr="00946CE3">
        <w:rPr>
          <w:szCs w:val="24"/>
        </w:rPr>
        <w:t>t</w:t>
      </w:r>
      <w:r w:rsidR="006C6814" w:rsidRPr="00946CE3">
        <w:rPr>
          <w:szCs w:val="24"/>
        </w:rPr>
        <w:t>oetuse saaja toetusele viitamise, projekti tegevuste avalikustamis- ja teavituskohustused;</w:t>
      </w:r>
    </w:p>
    <w:p w14:paraId="0E965E07" w14:textId="77777777" w:rsidR="006C6814" w:rsidRPr="00946CE3" w:rsidRDefault="003D5494" w:rsidP="00946CE3">
      <w:pPr>
        <w:pStyle w:val="ListParagraph"/>
        <w:numPr>
          <w:ilvl w:val="2"/>
          <w:numId w:val="1"/>
        </w:numPr>
        <w:tabs>
          <w:tab w:val="left" w:pos="567"/>
        </w:tabs>
        <w:rPr>
          <w:szCs w:val="24"/>
        </w:rPr>
      </w:pPr>
      <w:r w:rsidRPr="00946CE3">
        <w:rPr>
          <w:szCs w:val="24"/>
        </w:rPr>
        <w:t>v</w:t>
      </w:r>
      <w:r w:rsidR="006C6814" w:rsidRPr="00946CE3">
        <w:rPr>
          <w:szCs w:val="24"/>
        </w:rPr>
        <w:t>aidluste lahendamise kord.</w:t>
      </w:r>
    </w:p>
    <w:p w14:paraId="39A1FC33" w14:textId="77777777" w:rsidR="006C6814" w:rsidRPr="00946CE3" w:rsidRDefault="003D5494" w:rsidP="00946CE3">
      <w:pPr>
        <w:pStyle w:val="ListParagraph"/>
        <w:numPr>
          <w:ilvl w:val="1"/>
          <w:numId w:val="1"/>
        </w:numPr>
        <w:tabs>
          <w:tab w:val="left" w:pos="567"/>
        </w:tabs>
        <w:rPr>
          <w:szCs w:val="24"/>
        </w:rPr>
      </w:pPr>
      <w:r w:rsidRPr="00946CE3">
        <w:rPr>
          <w:szCs w:val="24"/>
        </w:rPr>
        <w:t>K</w:t>
      </w:r>
      <w:r w:rsidR="006C6814" w:rsidRPr="00946CE3">
        <w:rPr>
          <w:szCs w:val="24"/>
        </w:rPr>
        <w:t xml:space="preserve">ui toetuslepingut ei ole võimalik toetuse saajast tulenevatel põhjustel sõlmida 20 tööpäeva jooksul ja toetuse saaja ei ole teavitanud </w:t>
      </w:r>
      <w:r w:rsidR="00594D4F" w:rsidRPr="00946CE3">
        <w:rPr>
          <w:szCs w:val="24"/>
        </w:rPr>
        <w:t>toetusvooru läbiviijat</w:t>
      </w:r>
      <w:r w:rsidR="006C6814" w:rsidRPr="00946CE3">
        <w:rPr>
          <w:szCs w:val="24"/>
        </w:rPr>
        <w:t xml:space="preserve"> viibimise põhjustest, tunnistab </w:t>
      </w:r>
      <w:r w:rsidR="00594D4F" w:rsidRPr="00946CE3">
        <w:rPr>
          <w:szCs w:val="24"/>
        </w:rPr>
        <w:t>toetusvooru läbiviija pädev organ</w:t>
      </w:r>
      <w:r w:rsidR="006C6814" w:rsidRPr="00946CE3">
        <w:rPr>
          <w:szCs w:val="24"/>
        </w:rPr>
        <w:t xml:space="preserve"> toetuse andmise otsuse kehtetuks. </w:t>
      </w:r>
    </w:p>
    <w:p w14:paraId="1654F936" w14:textId="77777777" w:rsidR="006C6814" w:rsidRPr="00946CE3" w:rsidRDefault="003D5494" w:rsidP="00946CE3">
      <w:pPr>
        <w:pStyle w:val="ListParagraph"/>
        <w:numPr>
          <w:ilvl w:val="1"/>
          <w:numId w:val="1"/>
        </w:numPr>
        <w:tabs>
          <w:tab w:val="left" w:pos="567"/>
        </w:tabs>
        <w:rPr>
          <w:szCs w:val="24"/>
        </w:rPr>
      </w:pPr>
      <w:r w:rsidRPr="00946CE3">
        <w:rPr>
          <w:szCs w:val="24"/>
        </w:rPr>
        <w:t>T</w:t>
      </w:r>
      <w:r w:rsidR="006C6814" w:rsidRPr="00946CE3">
        <w:rPr>
          <w:szCs w:val="24"/>
        </w:rPr>
        <w:t xml:space="preserve">oetusleping sõlmitakse arvestades </w:t>
      </w:r>
      <w:r w:rsidR="003A3DFF" w:rsidRPr="00946CE3">
        <w:rPr>
          <w:szCs w:val="24"/>
        </w:rPr>
        <w:t>toetusvooru</w:t>
      </w:r>
      <w:r w:rsidR="00073534" w:rsidRPr="00946CE3">
        <w:rPr>
          <w:szCs w:val="24"/>
        </w:rPr>
        <w:t xml:space="preserve"> abikõlblikkuse perioodi</w:t>
      </w:r>
      <w:r w:rsidR="006C6814" w:rsidRPr="00946CE3">
        <w:rPr>
          <w:szCs w:val="24"/>
        </w:rPr>
        <w:t>.</w:t>
      </w:r>
    </w:p>
    <w:p w14:paraId="54E9476F" w14:textId="77777777" w:rsidR="00655D8B" w:rsidRPr="00946CE3" w:rsidRDefault="00655D8B" w:rsidP="00946CE3">
      <w:pPr>
        <w:tabs>
          <w:tab w:val="left" w:pos="567"/>
        </w:tabs>
        <w:spacing w:line="240" w:lineRule="auto"/>
      </w:pPr>
    </w:p>
    <w:p w14:paraId="14665DB8" w14:textId="77777777" w:rsidR="006C6814" w:rsidRPr="00946CE3" w:rsidRDefault="00655D8B" w:rsidP="00946CE3">
      <w:pPr>
        <w:pStyle w:val="ListParagraph"/>
        <w:numPr>
          <w:ilvl w:val="0"/>
          <w:numId w:val="1"/>
        </w:numPr>
        <w:tabs>
          <w:tab w:val="left" w:pos="567"/>
        </w:tabs>
        <w:rPr>
          <w:b/>
          <w:szCs w:val="24"/>
        </w:rPr>
      </w:pPr>
      <w:r w:rsidRPr="00946CE3">
        <w:rPr>
          <w:b/>
          <w:szCs w:val="24"/>
        </w:rPr>
        <w:t>T</w:t>
      </w:r>
      <w:r w:rsidR="006C6814" w:rsidRPr="00946CE3">
        <w:rPr>
          <w:b/>
          <w:szCs w:val="24"/>
        </w:rPr>
        <w:t>oetuse väljamaksmine, toetuse kasutamine ja aruandlus</w:t>
      </w:r>
    </w:p>
    <w:p w14:paraId="36262101" w14:textId="77777777" w:rsidR="003903F9" w:rsidRPr="00946CE3" w:rsidRDefault="00594D4F" w:rsidP="00946CE3">
      <w:pPr>
        <w:pStyle w:val="ListParagraph"/>
        <w:numPr>
          <w:ilvl w:val="1"/>
          <w:numId w:val="1"/>
        </w:numPr>
        <w:tabs>
          <w:tab w:val="left" w:pos="567"/>
        </w:tabs>
        <w:rPr>
          <w:szCs w:val="24"/>
        </w:rPr>
      </w:pPr>
      <w:r w:rsidRPr="00946CE3">
        <w:rPr>
          <w:szCs w:val="24"/>
        </w:rPr>
        <w:t>Toetusvooru läbiviija</w:t>
      </w:r>
      <w:r w:rsidR="00534ACB" w:rsidRPr="00946CE3">
        <w:rPr>
          <w:szCs w:val="24"/>
        </w:rPr>
        <w:t xml:space="preserve"> maksab toetuse selle saajale välja </w:t>
      </w:r>
      <w:r w:rsidR="006C6814" w:rsidRPr="00946CE3">
        <w:rPr>
          <w:szCs w:val="24"/>
        </w:rPr>
        <w:t xml:space="preserve">punktis </w:t>
      </w:r>
      <w:r w:rsidR="00655D8B" w:rsidRPr="00946CE3">
        <w:rPr>
          <w:szCs w:val="24"/>
        </w:rPr>
        <w:t>9</w:t>
      </w:r>
      <w:r w:rsidR="006C6814" w:rsidRPr="00946CE3">
        <w:rPr>
          <w:szCs w:val="24"/>
        </w:rPr>
        <w:t>.1 nimetatud lepingu</w:t>
      </w:r>
      <w:r w:rsidR="00831EFE" w:rsidRPr="00946CE3">
        <w:rPr>
          <w:szCs w:val="24"/>
        </w:rPr>
        <w:t xml:space="preserve"> </w:t>
      </w:r>
      <w:r w:rsidR="00534ACB" w:rsidRPr="00946CE3">
        <w:rPr>
          <w:szCs w:val="24"/>
        </w:rPr>
        <w:t>alusel</w:t>
      </w:r>
      <w:r w:rsidR="006C6814" w:rsidRPr="00946CE3">
        <w:rPr>
          <w:szCs w:val="24"/>
        </w:rPr>
        <w:t>.</w:t>
      </w:r>
    </w:p>
    <w:p w14:paraId="6FCCEFF0" w14:textId="77777777" w:rsidR="006C6814" w:rsidRPr="00946CE3" w:rsidRDefault="00655D8B" w:rsidP="00946CE3">
      <w:pPr>
        <w:pStyle w:val="ListParagraph"/>
        <w:numPr>
          <w:ilvl w:val="1"/>
          <w:numId w:val="1"/>
        </w:numPr>
        <w:tabs>
          <w:tab w:val="left" w:pos="567"/>
        </w:tabs>
        <w:rPr>
          <w:szCs w:val="24"/>
        </w:rPr>
      </w:pPr>
      <w:r w:rsidRPr="00946CE3">
        <w:rPr>
          <w:szCs w:val="24"/>
        </w:rPr>
        <w:t>T</w:t>
      </w:r>
      <w:r w:rsidR="006C6814" w:rsidRPr="00946CE3">
        <w:rPr>
          <w:szCs w:val="24"/>
        </w:rPr>
        <w:t xml:space="preserve">oetuse kasutamise aruandluse jaoks koostab </w:t>
      </w:r>
      <w:r w:rsidR="00694412" w:rsidRPr="00946CE3">
        <w:rPr>
          <w:szCs w:val="24"/>
        </w:rPr>
        <w:t>toetusvooru läbiviija</w:t>
      </w:r>
      <w:r w:rsidR="006C6814" w:rsidRPr="00946CE3">
        <w:rPr>
          <w:szCs w:val="24"/>
        </w:rPr>
        <w:t xml:space="preserve"> aruandevormid.</w:t>
      </w:r>
    </w:p>
    <w:p w14:paraId="241DBC75" w14:textId="77777777" w:rsidR="006C6814" w:rsidRPr="00946CE3" w:rsidRDefault="00655D8B" w:rsidP="00946CE3">
      <w:pPr>
        <w:pStyle w:val="ListParagraph"/>
        <w:numPr>
          <w:ilvl w:val="1"/>
          <w:numId w:val="1"/>
        </w:numPr>
        <w:tabs>
          <w:tab w:val="left" w:pos="567"/>
        </w:tabs>
        <w:rPr>
          <w:szCs w:val="24"/>
        </w:rPr>
      </w:pPr>
      <w:r w:rsidRPr="00946CE3">
        <w:rPr>
          <w:szCs w:val="24"/>
        </w:rPr>
        <w:t>K</w:t>
      </w:r>
      <w:r w:rsidR="006C6814" w:rsidRPr="00946CE3">
        <w:rPr>
          <w:szCs w:val="24"/>
        </w:rPr>
        <w:t xml:space="preserve">ui projekti elluviimisel selgub, et toetuslepingus fikseeritud projekti ajakavas ja/või tegevustes ja/või eelarves on otstarbekas teha muudatusi, peab toetuse saaja saama muudatuste tegemiseks </w:t>
      </w:r>
      <w:r w:rsidR="00594D4F" w:rsidRPr="00946CE3">
        <w:rPr>
          <w:szCs w:val="24"/>
        </w:rPr>
        <w:t>toetusvooru läbiviija</w:t>
      </w:r>
      <w:r w:rsidR="006C6814" w:rsidRPr="00946CE3">
        <w:rPr>
          <w:szCs w:val="24"/>
        </w:rPr>
        <w:t xml:space="preserve"> nõusoleku. Eelarves üldkulude osakaalu taotleja muuta ei tohi. </w:t>
      </w:r>
    </w:p>
    <w:p w14:paraId="23D38822" w14:textId="77777777" w:rsidR="006C6814" w:rsidRPr="00946CE3" w:rsidRDefault="00655D8B" w:rsidP="00946CE3">
      <w:pPr>
        <w:pStyle w:val="ListParagraph"/>
        <w:numPr>
          <w:ilvl w:val="1"/>
          <w:numId w:val="1"/>
        </w:numPr>
        <w:tabs>
          <w:tab w:val="left" w:pos="567"/>
        </w:tabs>
        <w:rPr>
          <w:szCs w:val="24"/>
        </w:rPr>
      </w:pPr>
      <w:r w:rsidRPr="00946CE3">
        <w:rPr>
          <w:szCs w:val="24"/>
        </w:rPr>
        <w:t>T</w:t>
      </w:r>
      <w:r w:rsidR="006C6814" w:rsidRPr="00946CE3">
        <w:rPr>
          <w:szCs w:val="24"/>
        </w:rPr>
        <w:t xml:space="preserve">oetuse saaja </w:t>
      </w:r>
      <w:r w:rsidR="00F81849" w:rsidRPr="00946CE3">
        <w:rPr>
          <w:szCs w:val="24"/>
        </w:rPr>
        <w:t xml:space="preserve">esitab nõusoleku saamiseks </w:t>
      </w:r>
      <w:r w:rsidR="00594D4F" w:rsidRPr="00946CE3">
        <w:rPr>
          <w:szCs w:val="24"/>
        </w:rPr>
        <w:t>toetusvooru läbiviijale</w:t>
      </w:r>
      <w:r w:rsidR="006C6814" w:rsidRPr="00946CE3">
        <w:rPr>
          <w:szCs w:val="24"/>
        </w:rPr>
        <w:t xml:space="preserve"> kirjaliku muudatustaotluse: </w:t>
      </w:r>
    </w:p>
    <w:p w14:paraId="051A399A" w14:textId="77777777" w:rsidR="006C6814" w:rsidRPr="00946CE3" w:rsidRDefault="00655D8B" w:rsidP="00946CE3">
      <w:pPr>
        <w:pStyle w:val="ListParagraph"/>
        <w:numPr>
          <w:ilvl w:val="2"/>
          <w:numId w:val="1"/>
        </w:numPr>
        <w:tabs>
          <w:tab w:val="left" w:pos="567"/>
        </w:tabs>
        <w:rPr>
          <w:szCs w:val="24"/>
        </w:rPr>
      </w:pPr>
      <w:r w:rsidRPr="00946CE3">
        <w:rPr>
          <w:szCs w:val="24"/>
        </w:rPr>
        <w:t>p</w:t>
      </w:r>
      <w:r w:rsidR="006C6814" w:rsidRPr="00946CE3">
        <w:rPr>
          <w:szCs w:val="24"/>
        </w:rPr>
        <w:t xml:space="preserve">rojekti toetuslepingus fikseeritud ajakava ja/või tegevuste muutmiseks; </w:t>
      </w:r>
    </w:p>
    <w:p w14:paraId="5A2073BA" w14:textId="77777777" w:rsidR="006C6814" w:rsidRPr="00946CE3" w:rsidRDefault="00655D8B" w:rsidP="00946CE3">
      <w:pPr>
        <w:pStyle w:val="ListParagraph"/>
        <w:numPr>
          <w:ilvl w:val="2"/>
          <w:numId w:val="1"/>
        </w:numPr>
        <w:tabs>
          <w:tab w:val="left" w:pos="567"/>
        </w:tabs>
        <w:rPr>
          <w:szCs w:val="24"/>
        </w:rPr>
      </w:pPr>
      <w:r w:rsidRPr="00946CE3">
        <w:rPr>
          <w:szCs w:val="24"/>
        </w:rPr>
        <w:t>p</w:t>
      </w:r>
      <w:r w:rsidR="006C6814" w:rsidRPr="00946CE3">
        <w:rPr>
          <w:szCs w:val="24"/>
        </w:rPr>
        <w:t>rojekti toetuslepingu eelarve muutmiseks kui eelarve kulu</w:t>
      </w:r>
      <w:r w:rsidR="00EF052B">
        <w:rPr>
          <w:szCs w:val="24"/>
        </w:rPr>
        <w:t>ridade</w:t>
      </w:r>
      <w:r w:rsidR="006C6814" w:rsidRPr="00946CE3">
        <w:rPr>
          <w:szCs w:val="24"/>
        </w:rPr>
        <w:t xml:space="preserve"> muudatus on suurem kui 10% toetusest (v.a muudatused omafinantseeringu osas). </w:t>
      </w:r>
    </w:p>
    <w:p w14:paraId="2A049BE9" w14:textId="77777777" w:rsidR="006C6814" w:rsidRPr="00946CE3" w:rsidRDefault="00655D8B" w:rsidP="00946CE3">
      <w:pPr>
        <w:pStyle w:val="ListParagraph"/>
        <w:numPr>
          <w:ilvl w:val="1"/>
          <w:numId w:val="1"/>
        </w:numPr>
        <w:tabs>
          <w:tab w:val="left" w:pos="567"/>
        </w:tabs>
        <w:rPr>
          <w:szCs w:val="24"/>
        </w:rPr>
      </w:pPr>
      <w:r w:rsidRPr="00946CE3">
        <w:rPr>
          <w:szCs w:val="24"/>
        </w:rPr>
        <w:t>K</w:t>
      </w:r>
      <w:r w:rsidR="006C6814" w:rsidRPr="00946CE3">
        <w:rPr>
          <w:szCs w:val="24"/>
        </w:rPr>
        <w:t xml:space="preserve">ui projekti eelarve muudatus on väiksem kui 10% toetusest, võib toetuse saaja eelarvet muuta ilma </w:t>
      </w:r>
      <w:r w:rsidR="00694412" w:rsidRPr="00946CE3">
        <w:rPr>
          <w:szCs w:val="24"/>
        </w:rPr>
        <w:t>toetusvooru läbiviija</w:t>
      </w:r>
      <w:r w:rsidR="006C6814" w:rsidRPr="00946CE3">
        <w:rPr>
          <w:szCs w:val="24"/>
        </w:rPr>
        <w:t xml:space="preserve"> nõusolekuta. </w:t>
      </w:r>
    </w:p>
    <w:p w14:paraId="0DDDFE5B" w14:textId="77777777" w:rsidR="006C6814" w:rsidRPr="00946CE3" w:rsidRDefault="002E769D" w:rsidP="00946CE3">
      <w:pPr>
        <w:pStyle w:val="ListParagraph"/>
        <w:numPr>
          <w:ilvl w:val="1"/>
          <w:numId w:val="1"/>
        </w:numPr>
        <w:tabs>
          <w:tab w:val="left" w:pos="567"/>
        </w:tabs>
        <w:rPr>
          <w:szCs w:val="24"/>
        </w:rPr>
      </w:pPr>
      <w:r w:rsidRPr="00946CE3">
        <w:rPr>
          <w:szCs w:val="24"/>
        </w:rPr>
        <w:t xml:space="preserve">Projekti omafinantseering eelarve muutmisel peab jääma vähemalt </w:t>
      </w:r>
      <w:r w:rsidR="00EF052B">
        <w:rPr>
          <w:szCs w:val="24"/>
        </w:rPr>
        <w:t>10</w:t>
      </w:r>
      <w:r w:rsidRPr="00946CE3">
        <w:rPr>
          <w:szCs w:val="24"/>
        </w:rPr>
        <w:t>% projekti</w:t>
      </w:r>
      <w:r w:rsidR="00241CE1" w:rsidRPr="00946CE3">
        <w:rPr>
          <w:szCs w:val="24"/>
        </w:rPr>
        <w:t xml:space="preserve"> investeeringute ja/või soetuste</w:t>
      </w:r>
      <w:r w:rsidRPr="00946CE3">
        <w:rPr>
          <w:szCs w:val="24"/>
        </w:rPr>
        <w:t xml:space="preserve"> maksumusest</w:t>
      </w:r>
      <w:r w:rsidR="002D632A" w:rsidRPr="00946CE3">
        <w:rPr>
          <w:szCs w:val="24"/>
        </w:rPr>
        <w:t>.</w:t>
      </w:r>
      <w:r w:rsidR="006C6814" w:rsidRPr="00946CE3">
        <w:rPr>
          <w:szCs w:val="24"/>
        </w:rPr>
        <w:t xml:space="preserve"> </w:t>
      </w:r>
    </w:p>
    <w:p w14:paraId="1873B231" w14:textId="77777777" w:rsidR="006C6814" w:rsidRPr="00946CE3" w:rsidRDefault="00655D8B" w:rsidP="00946CE3">
      <w:pPr>
        <w:pStyle w:val="ListParagraph"/>
        <w:numPr>
          <w:ilvl w:val="1"/>
          <w:numId w:val="1"/>
        </w:numPr>
        <w:tabs>
          <w:tab w:val="left" w:pos="567"/>
        </w:tabs>
        <w:rPr>
          <w:szCs w:val="24"/>
        </w:rPr>
      </w:pPr>
      <w:r w:rsidRPr="00946CE3">
        <w:rPr>
          <w:szCs w:val="24"/>
        </w:rPr>
        <w:t>P</w:t>
      </w:r>
      <w:r w:rsidR="006C6814" w:rsidRPr="00946CE3">
        <w:rPr>
          <w:szCs w:val="24"/>
        </w:rPr>
        <w:t>unktis 1</w:t>
      </w:r>
      <w:r w:rsidRPr="00946CE3">
        <w:rPr>
          <w:szCs w:val="24"/>
        </w:rPr>
        <w:t>0</w:t>
      </w:r>
      <w:r w:rsidR="006C6814" w:rsidRPr="00946CE3">
        <w:rPr>
          <w:szCs w:val="24"/>
        </w:rPr>
        <w:t>.4.1 ja/või 1</w:t>
      </w:r>
      <w:r w:rsidRPr="00946CE3">
        <w:rPr>
          <w:szCs w:val="24"/>
        </w:rPr>
        <w:t>0</w:t>
      </w:r>
      <w:r w:rsidR="006C6814" w:rsidRPr="00946CE3">
        <w:rPr>
          <w:szCs w:val="24"/>
        </w:rPr>
        <w:t xml:space="preserve">.4.2 nimetatud muudatustaotlus </w:t>
      </w:r>
      <w:r w:rsidR="00694412" w:rsidRPr="00946CE3">
        <w:rPr>
          <w:szCs w:val="24"/>
        </w:rPr>
        <w:t>toetusvooru läbiviija</w:t>
      </w:r>
      <w:r w:rsidR="006C6814" w:rsidRPr="00946CE3">
        <w:rPr>
          <w:szCs w:val="24"/>
        </w:rPr>
        <w:t xml:space="preserve"> nõusoleku saamiseks tuleb esitada vähemalt viis tööpäeva enne projekti lõpukuupäeva. </w:t>
      </w:r>
    </w:p>
    <w:p w14:paraId="2987C011" w14:textId="77777777" w:rsidR="006C6814" w:rsidRPr="00946CE3" w:rsidRDefault="00655D8B" w:rsidP="00946CE3">
      <w:pPr>
        <w:pStyle w:val="ListParagraph"/>
        <w:numPr>
          <w:ilvl w:val="1"/>
          <w:numId w:val="1"/>
        </w:numPr>
        <w:tabs>
          <w:tab w:val="left" w:pos="567"/>
        </w:tabs>
        <w:rPr>
          <w:szCs w:val="24"/>
        </w:rPr>
      </w:pPr>
      <w:r w:rsidRPr="00946CE3">
        <w:rPr>
          <w:szCs w:val="24"/>
        </w:rPr>
        <w:t>P</w:t>
      </w:r>
      <w:r w:rsidR="006C6814" w:rsidRPr="00946CE3">
        <w:rPr>
          <w:szCs w:val="24"/>
        </w:rPr>
        <w:t xml:space="preserve">rojekti elluviimise kohta esitab toetuse saaja </w:t>
      </w:r>
      <w:r w:rsidR="00694412" w:rsidRPr="00946CE3">
        <w:rPr>
          <w:szCs w:val="24"/>
        </w:rPr>
        <w:t>toetusvooru läbiviija</w:t>
      </w:r>
      <w:r w:rsidR="006C6814" w:rsidRPr="00946CE3">
        <w:rPr>
          <w:szCs w:val="24"/>
        </w:rPr>
        <w:t>le aruande vastavalt toetuslepingus sätestatule ja punktis 1</w:t>
      </w:r>
      <w:r w:rsidRPr="00946CE3">
        <w:rPr>
          <w:szCs w:val="24"/>
        </w:rPr>
        <w:t>0</w:t>
      </w:r>
      <w:r w:rsidR="006C6814" w:rsidRPr="00946CE3">
        <w:rPr>
          <w:szCs w:val="24"/>
        </w:rPr>
        <w:t>.2 nimetatud vormil ja juhendi kohaselt</w:t>
      </w:r>
      <w:r w:rsidR="00AF036D">
        <w:rPr>
          <w:szCs w:val="24"/>
        </w:rPr>
        <w:t xml:space="preserve"> </w:t>
      </w:r>
      <w:r w:rsidR="00AF036D" w:rsidRPr="002D62FD">
        <w:rPr>
          <w:szCs w:val="24"/>
        </w:rPr>
        <w:t>lisades aruandele toetuse kasutamisega seotud väljamaksete tõendamiseks panga</w:t>
      </w:r>
      <w:r w:rsidR="00323B39">
        <w:rPr>
          <w:szCs w:val="24"/>
        </w:rPr>
        <w:t xml:space="preserve"> maksekorraldused</w:t>
      </w:r>
      <w:r w:rsidR="006C6814" w:rsidRPr="002D62FD">
        <w:rPr>
          <w:szCs w:val="24"/>
        </w:rPr>
        <w:t>.</w:t>
      </w:r>
      <w:r w:rsidR="006C6814" w:rsidRPr="00946CE3">
        <w:rPr>
          <w:szCs w:val="24"/>
        </w:rPr>
        <w:t xml:space="preserve"> </w:t>
      </w:r>
    </w:p>
    <w:p w14:paraId="57E023D7" w14:textId="77777777" w:rsidR="006C6814" w:rsidRPr="00946CE3" w:rsidRDefault="00655D8B" w:rsidP="00946CE3">
      <w:pPr>
        <w:pStyle w:val="ListParagraph"/>
        <w:numPr>
          <w:ilvl w:val="2"/>
          <w:numId w:val="1"/>
        </w:numPr>
        <w:tabs>
          <w:tab w:val="left" w:pos="567"/>
        </w:tabs>
        <w:rPr>
          <w:szCs w:val="24"/>
        </w:rPr>
      </w:pPr>
      <w:r w:rsidRPr="00946CE3">
        <w:rPr>
          <w:szCs w:val="24"/>
        </w:rPr>
        <w:t>A</w:t>
      </w:r>
      <w:r w:rsidR="006C6814" w:rsidRPr="00946CE3">
        <w:rPr>
          <w:szCs w:val="24"/>
        </w:rPr>
        <w:t>ruanne tuleb esitada 1 kuu jooksul arvates projekti elluviimise lõppkuup</w:t>
      </w:r>
      <w:r w:rsidR="00694412" w:rsidRPr="00946CE3">
        <w:rPr>
          <w:szCs w:val="24"/>
        </w:rPr>
        <w:t>äevast. Põhjendatud juhul võib toetusvooru läbiviija</w:t>
      </w:r>
      <w:r w:rsidR="006C6814" w:rsidRPr="00946CE3">
        <w:rPr>
          <w:szCs w:val="24"/>
        </w:rPr>
        <w:t xml:space="preserve"> toetusesaaja kirjaliku taotluse alusel pikendada aruande esitamise tähtaega. Nimetatud taotlus tuleb esitada </w:t>
      </w:r>
      <w:r w:rsidR="00694412" w:rsidRPr="00946CE3">
        <w:rPr>
          <w:szCs w:val="24"/>
        </w:rPr>
        <w:t>toetusvooru läbiviija</w:t>
      </w:r>
      <w:r w:rsidR="006C6814" w:rsidRPr="00946CE3">
        <w:rPr>
          <w:szCs w:val="24"/>
        </w:rPr>
        <w:t>le hiljemalt viis kalendripäeva enne projekti lõppkuupäeva.</w:t>
      </w:r>
    </w:p>
    <w:p w14:paraId="4CCBDCE0" w14:textId="77777777" w:rsidR="006C6814" w:rsidRPr="00323B39" w:rsidRDefault="00655D8B" w:rsidP="00323B39">
      <w:pPr>
        <w:pStyle w:val="ListParagraph"/>
        <w:numPr>
          <w:ilvl w:val="1"/>
          <w:numId w:val="1"/>
        </w:numPr>
        <w:tabs>
          <w:tab w:val="left" w:pos="567"/>
        </w:tabs>
        <w:rPr>
          <w:szCs w:val="24"/>
        </w:rPr>
      </w:pPr>
      <w:r w:rsidRPr="00946CE3">
        <w:rPr>
          <w:szCs w:val="24"/>
        </w:rPr>
        <w:t>T</w:t>
      </w:r>
      <w:r w:rsidR="006C6814" w:rsidRPr="00946CE3">
        <w:rPr>
          <w:szCs w:val="24"/>
        </w:rPr>
        <w:t xml:space="preserve">oetuse saaja poolt esitatud aruandeid kontrollib </w:t>
      </w:r>
      <w:r w:rsidR="00694412" w:rsidRPr="00946CE3">
        <w:rPr>
          <w:szCs w:val="24"/>
        </w:rPr>
        <w:t>menetleja</w:t>
      </w:r>
      <w:r w:rsidR="00323B39">
        <w:rPr>
          <w:szCs w:val="24"/>
        </w:rPr>
        <w:t>.</w:t>
      </w:r>
    </w:p>
    <w:p w14:paraId="43E55B2F" w14:textId="77777777" w:rsidR="006C6814" w:rsidRPr="00946CE3" w:rsidRDefault="00655D8B" w:rsidP="00946CE3">
      <w:pPr>
        <w:pStyle w:val="ListParagraph"/>
        <w:numPr>
          <w:ilvl w:val="1"/>
          <w:numId w:val="1"/>
        </w:numPr>
        <w:tabs>
          <w:tab w:val="left" w:pos="567"/>
        </w:tabs>
        <w:rPr>
          <w:szCs w:val="24"/>
        </w:rPr>
      </w:pPr>
      <w:r w:rsidRPr="00946CE3">
        <w:rPr>
          <w:szCs w:val="24"/>
        </w:rPr>
        <w:t>Ar</w:t>
      </w:r>
      <w:r w:rsidR="006C6814" w:rsidRPr="00946CE3">
        <w:rPr>
          <w:szCs w:val="24"/>
        </w:rPr>
        <w:t xml:space="preserve">uande menetlemine algab toetuse saaja esitatud aruande registreerimisest </w:t>
      </w:r>
      <w:r w:rsidR="00694412" w:rsidRPr="00946CE3">
        <w:rPr>
          <w:szCs w:val="24"/>
        </w:rPr>
        <w:t>toetusvooru läbiviija poolt</w:t>
      </w:r>
      <w:r w:rsidR="006C6814" w:rsidRPr="00946CE3">
        <w:rPr>
          <w:szCs w:val="24"/>
        </w:rPr>
        <w:t xml:space="preserve"> ning lõpeb aruande kinnitamise või kinnitamata jätmisega.</w:t>
      </w:r>
    </w:p>
    <w:p w14:paraId="50E803CC" w14:textId="77777777" w:rsidR="006C6814" w:rsidRPr="00946CE3" w:rsidRDefault="00655D8B" w:rsidP="00946CE3">
      <w:pPr>
        <w:pStyle w:val="ListParagraph"/>
        <w:numPr>
          <w:ilvl w:val="1"/>
          <w:numId w:val="1"/>
        </w:numPr>
        <w:tabs>
          <w:tab w:val="left" w:pos="567"/>
        </w:tabs>
        <w:rPr>
          <w:szCs w:val="24"/>
        </w:rPr>
      </w:pPr>
      <w:r w:rsidRPr="00946CE3">
        <w:rPr>
          <w:szCs w:val="24"/>
        </w:rPr>
        <w:t>M</w:t>
      </w:r>
      <w:r w:rsidR="006C6814" w:rsidRPr="00946CE3">
        <w:rPr>
          <w:szCs w:val="24"/>
        </w:rPr>
        <w:t>enetleja kinnitab või jäta</w:t>
      </w:r>
      <w:r w:rsidR="00B67E25">
        <w:rPr>
          <w:szCs w:val="24"/>
        </w:rPr>
        <w:t xml:space="preserve">b kinnitamata esitatud aruande </w:t>
      </w:r>
      <w:r w:rsidR="00B67E25" w:rsidRPr="002D62FD">
        <w:rPr>
          <w:szCs w:val="24"/>
        </w:rPr>
        <w:t>2</w:t>
      </w:r>
      <w:r w:rsidR="006C6814" w:rsidRPr="002D62FD">
        <w:rPr>
          <w:szCs w:val="24"/>
        </w:rPr>
        <w:t>0</w:t>
      </w:r>
      <w:r w:rsidR="006C6814" w:rsidRPr="00946CE3">
        <w:rPr>
          <w:szCs w:val="24"/>
        </w:rPr>
        <w:t xml:space="preserve"> tööpäeva jooksul selle laekumisest. </w:t>
      </w:r>
    </w:p>
    <w:p w14:paraId="6FE68E43" w14:textId="77777777" w:rsidR="006C6814" w:rsidRPr="00946CE3" w:rsidRDefault="00694412" w:rsidP="00946CE3">
      <w:pPr>
        <w:pStyle w:val="ListParagraph"/>
        <w:numPr>
          <w:ilvl w:val="1"/>
          <w:numId w:val="1"/>
        </w:numPr>
        <w:tabs>
          <w:tab w:val="left" w:pos="567"/>
        </w:tabs>
        <w:rPr>
          <w:szCs w:val="24"/>
        </w:rPr>
      </w:pPr>
      <w:r w:rsidRPr="00946CE3">
        <w:rPr>
          <w:szCs w:val="24"/>
        </w:rPr>
        <w:t>Toetusvooru läbiviija</w:t>
      </w:r>
      <w:r w:rsidR="006C6814" w:rsidRPr="00946CE3">
        <w:rPr>
          <w:szCs w:val="24"/>
        </w:rPr>
        <w:t xml:space="preserve"> teavitab elektrooniliselt toetuse saajat aruande kinnitamisest või kinnitamata jätmisest viie tööpäeva jooksul.  </w:t>
      </w:r>
    </w:p>
    <w:p w14:paraId="7AEC826B" w14:textId="77777777" w:rsidR="006C6814" w:rsidRPr="00946CE3" w:rsidRDefault="00655D8B" w:rsidP="00946CE3">
      <w:pPr>
        <w:pStyle w:val="ListParagraph"/>
        <w:numPr>
          <w:ilvl w:val="1"/>
          <w:numId w:val="1"/>
        </w:numPr>
        <w:tabs>
          <w:tab w:val="left" w:pos="567"/>
        </w:tabs>
        <w:rPr>
          <w:szCs w:val="24"/>
        </w:rPr>
      </w:pPr>
      <w:r w:rsidRPr="00946CE3">
        <w:rPr>
          <w:szCs w:val="24"/>
        </w:rPr>
        <w:t>K</w:t>
      </w:r>
      <w:r w:rsidR="006C6814" w:rsidRPr="00946CE3">
        <w:rPr>
          <w:szCs w:val="24"/>
        </w:rPr>
        <w:t xml:space="preserve">ui aruande kontrollimisel ilmneb puudusi, teeb menetleja ettepaneku kõrvaldada puudused </w:t>
      </w:r>
      <w:r w:rsidR="00694412" w:rsidRPr="00946CE3">
        <w:rPr>
          <w:szCs w:val="24"/>
        </w:rPr>
        <w:t>5</w:t>
      </w:r>
      <w:r w:rsidR="006C6814" w:rsidRPr="00946CE3">
        <w:rPr>
          <w:szCs w:val="24"/>
        </w:rPr>
        <w:t xml:space="preserve"> tööpäeva jooksul, mille võrra pikeneb aruande menetlemise aeg. </w:t>
      </w:r>
    </w:p>
    <w:p w14:paraId="5E543A3B" w14:textId="77777777" w:rsidR="006C6814" w:rsidRPr="00946CE3" w:rsidRDefault="00655D8B" w:rsidP="00946CE3">
      <w:pPr>
        <w:pStyle w:val="ListParagraph"/>
        <w:numPr>
          <w:ilvl w:val="1"/>
          <w:numId w:val="1"/>
        </w:numPr>
        <w:tabs>
          <w:tab w:val="left" w:pos="567"/>
        </w:tabs>
        <w:rPr>
          <w:szCs w:val="24"/>
        </w:rPr>
      </w:pPr>
      <w:r w:rsidRPr="00946CE3">
        <w:rPr>
          <w:szCs w:val="24"/>
        </w:rPr>
        <w:t>J</w:t>
      </w:r>
      <w:r w:rsidR="006C6814" w:rsidRPr="00946CE3">
        <w:rPr>
          <w:szCs w:val="24"/>
        </w:rPr>
        <w:t>uhul, kui menetleja avastab aruandes olulisi puudusi või eksimusi või ei ole aruanne piisavalt ülevaatlik, nõutakse toetuse saajalt lisaks aruandevormil esitatud aruandele projekti vajalikke lisadokumente või täiendavaid kirjalikke selgitusi ja tõendusmaterjale või teostatakse kohapealne kontroll.</w:t>
      </w:r>
    </w:p>
    <w:p w14:paraId="604AD0E8" w14:textId="77777777" w:rsidR="006C6814" w:rsidRPr="00946CE3" w:rsidRDefault="00E3716D" w:rsidP="00946CE3">
      <w:pPr>
        <w:pStyle w:val="ListParagraph"/>
        <w:numPr>
          <w:ilvl w:val="1"/>
          <w:numId w:val="1"/>
        </w:numPr>
        <w:tabs>
          <w:tab w:val="left" w:pos="567"/>
        </w:tabs>
        <w:rPr>
          <w:szCs w:val="24"/>
        </w:rPr>
      </w:pPr>
      <w:r w:rsidRPr="00946CE3">
        <w:rPr>
          <w:szCs w:val="24"/>
        </w:rPr>
        <w:t>Ar</w:t>
      </w:r>
      <w:r w:rsidR="006C6814" w:rsidRPr="00946CE3">
        <w:rPr>
          <w:szCs w:val="24"/>
        </w:rPr>
        <w:t>uannet ei kinnitata järgmiste asjaolude ilmnemisel:</w:t>
      </w:r>
    </w:p>
    <w:p w14:paraId="313D4E91" w14:textId="77777777" w:rsidR="006C6814" w:rsidRPr="00946CE3" w:rsidRDefault="00E3716D" w:rsidP="00946CE3">
      <w:pPr>
        <w:pStyle w:val="ListParagraph"/>
        <w:numPr>
          <w:ilvl w:val="2"/>
          <w:numId w:val="1"/>
        </w:numPr>
        <w:tabs>
          <w:tab w:val="left" w:pos="567"/>
        </w:tabs>
        <w:rPr>
          <w:szCs w:val="24"/>
        </w:rPr>
      </w:pPr>
      <w:r w:rsidRPr="00946CE3">
        <w:rPr>
          <w:szCs w:val="24"/>
        </w:rPr>
        <w:t>t</w:t>
      </w:r>
      <w:r w:rsidR="006C6814" w:rsidRPr="00946CE3">
        <w:rPr>
          <w:szCs w:val="24"/>
        </w:rPr>
        <w:t>oetuse kasutamisega seotud dokumentide kontrollimisel selgub, et neis on esitatud valeandmeid;</w:t>
      </w:r>
    </w:p>
    <w:p w14:paraId="17FBD4F0" w14:textId="77777777" w:rsidR="006C6814" w:rsidRPr="00946CE3" w:rsidRDefault="00E3716D" w:rsidP="00946CE3">
      <w:pPr>
        <w:pStyle w:val="ListParagraph"/>
        <w:numPr>
          <w:ilvl w:val="2"/>
          <w:numId w:val="1"/>
        </w:numPr>
        <w:tabs>
          <w:tab w:val="left" w:pos="567"/>
        </w:tabs>
        <w:rPr>
          <w:szCs w:val="24"/>
        </w:rPr>
      </w:pPr>
      <w:r w:rsidRPr="00946CE3">
        <w:rPr>
          <w:szCs w:val="24"/>
        </w:rPr>
        <w:t>t</w:t>
      </w:r>
      <w:r w:rsidR="006C6814" w:rsidRPr="00946CE3">
        <w:rPr>
          <w:szCs w:val="24"/>
        </w:rPr>
        <w:t>oetuse saaja ei ole lepingus ettenähtud tegevusi lepingus sätestatud tähtajaks ellu viinud või toetuse saaja näidatud tegevuste toimumine ei ole tõendatud;</w:t>
      </w:r>
    </w:p>
    <w:p w14:paraId="3324C0DF" w14:textId="77777777" w:rsidR="006C6814" w:rsidRPr="00946CE3" w:rsidRDefault="00E3716D" w:rsidP="00946CE3">
      <w:pPr>
        <w:pStyle w:val="ListParagraph"/>
        <w:numPr>
          <w:ilvl w:val="2"/>
          <w:numId w:val="1"/>
        </w:numPr>
        <w:tabs>
          <w:tab w:val="left" w:pos="567"/>
        </w:tabs>
        <w:rPr>
          <w:szCs w:val="24"/>
        </w:rPr>
      </w:pPr>
      <w:r w:rsidRPr="00946CE3">
        <w:rPr>
          <w:szCs w:val="24"/>
        </w:rPr>
        <w:t>t</w:t>
      </w:r>
      <w:r w:rsidR="006C6814" w:rsidRPr="00946CE3">
        <w:rPr>
          <w:szCs w:val="24"/>
        </w:rPr>
        <w:t>oetuse saaja on jätnud punktis 1</w:t>
      </w:r>
      <w:r w:rsidRPr="00946CE3">
        <w:rPr>
          <w:szCs w:val="24"/>
        </w:rPr>
        <w:t>0</w:t>
      </w:r>
      <w:r w:rsidR="006C6814" w:rsidRPr="00946CE3">
        <w:rPr>
          <w:szCs w:val="24"/>
        </w:rPr>
        <w:t>.14 toodud tähtajaks avastatud puudused kõrvaldamata.</w:t>
      </w:r>
    </w:p>
    <w:p w14:paraId="24080201" w14:textId="77777777" w:rsidR="006C6814" w:rsidRPr="00946CE3" w:rsidRDefault="00E3716D" w:rsidP="00946CE3">
      <w:pPr>
        <w:pStyle w:val="ListParagraph"/>
        <w:numPr>
          <w:ilvl w:val="1"/>
          <w:numId w:val="1"/>
        </w:numPr>
        <w:tabs>
          <w:tab w:val="left" w:pos="567"/>
        </w:tabs>
        <w:rPr>
          <w:szCs w:val="24"/>
        </w:rPr>
      </w:pPr>
      <w:r w:rsidRPr="00946CE3">
        <w:rPr>
          <w:szCs w:val="24"/>
        </w:rPr>
        <w:t>A</w:t>
      </w:r>
      <w:r w:rsidR="006C6814" w:rsidRPr="00946CE3">
        <w:rPr>
          <w:szCs w:val="24"/>
        </w:rPr>
        <w:t xml:space="preserve">ruande kinnitamata jätmisel teeb menetleja </w:t>
      </w:r>
      <w:r w:rsidR="00694412" w:rsidRPr="00946CE3">
        <w:rPr>
          <w:szCs w:val="24"/>
        </w:rPr>
        <w:t>toetusvooru läbiviija pädevale organile</w:t>
      </w:r>
      <w:r w:rsidR="006C6814" w:rsidRPr="00946CE3">
        <w:rPr>
          <w:szCs w:val="24"/>
        </w:rPr>
        <w:t xml:space="preserve"> ettepaneku toetuslepingu alusel antud toetus kas osaliselt või täielikult tagasi nõuda.</w:t>
      </w:r>
    </w:p>
    <w:p w14:paraId="6241B5C8" w14:textId="77777777" w:rsidR="006C6814" w:rsidRPr="00946CE3" w:rsidRDefault="00E3716D" w:rsidP="00946CE3">
      <w:pPr>
        <w:pStyle w:val="ListParagraph"/>
        <w:numPr>
          <w:ilvl w:val="1"/>
          <w:numId w:val="1"/>
        </w:numPr>
        <w:tabs>
          <w:tab w:val="left" w:pos="567"/>
        </w:tabs>
        <w:rPr>
          <w:szCs w:val="24"/>
        </w:rPr>
      </w:pPr>
      <w:r w:rsidRPr="00946CE3">
        <w:rPr>
          <w:szCs w:val="24"/>
        </w:rPr>
        <w:t>A</w:t>
      </w:r>
      <w:r w:rsidR="006C6814" w:rsidRPr="00946CE3">
        <w:rPr>
          <w:szCs w:val="24"/>
        </w:rPr>
        <w:t>ruande kinnitamisel ei tohi üldkulude summa suureneda ning üldkulude osakaal ei tohi olla suurem kui 10% abikõlblikuks loetud kasutatud toetussummast.</w:t>
      </w:r>
    </w:p>
    <w:p w14:paraId="0DE79632" w14:textId="77777777" w:rsidR="00E21F55" w:rsidRPr="00946CE3" w:rsidRDefault="00E21F55" w:rsidP="00946CE3">
      <w:pPr>
        <w:tabs>
          <w:tab w:val="left" w:pos="567"/>
        </w:tabs>
        <w:spacing w:line="240" w:lineRule="auto"/>
      </w:pPr>
    </w:p>
    <w:p w14:paraId="0879BC28" w14:textId="77777777" w:rsidR="00E21F55" w:rsidRPr="00946CE3" w:rsidRDefault="00E21F55" w:rsidP="00946CE3">
      <w:pPr>
        <w:tabs>
          <w:tab w:val="left" w:pos="567"/>
        </w:tabs>
        <w:spacing w:line="240" w:lineRule="auto"/>
      </w:pPr>
    </w:p>
    <w:p w14:paraId="413402A7" w14:textId="77777777" w:rsidR="00E21F55" w:rsidRPr="00946CE3" w:rsidRDefault="00E21F55" w:rsidP="00946CE3">
      <w:pPr>
        <w:spacing w:after="120" w:line="240" w:lineRule="auto"/>
        <w:outlineLvl w:val="0"/>
      </w:pPr>
      <w:r w:rsidRPr="00946CE3">
        <w:rPr>
          <w:b/>
        </w:rPr>
        <w:t>V   TOETUSE TAGASINÕUDMINE</w:t>
      </w:r>
    </w:p>
    <w:p w14:paraId="03569C62" w14:textId="77777777" w:rsidR="006C6814" w:rsidRPr="00946CE3" w:rsidRDefault="00E21F55" w:rsidP="00946CE3">
      <w:pPr>
        <w:pStyle w:val="ListParagraph"/>
        <w:numPr>
          <w:ilvl w:val="0"/>
          <w:numId w:val="1"/>
        </w:numPr>
        <w:tabs>
          <w:tab w:val="left" w:pos="567"/>
        </w:tabs>
        <w:rPr>
          <w:b/>
          <w:szCs w:val="24"/>
        </w:rPr>
      </w:pPr>
      <w:r w:rsidRPr="00946CE3">
        <w:rPr>
          <w:b/>
          <w:szCs w:val="24"/>
        </w:rPr>
        <w:t>T</w:t>
      </w:r>
      <w:r w:rsidRPr="00946CE3">
        <w:rPr>
          <w:b/>
          <w:szCs w:val="24"/>
          <w:lang w:eastAsia="en-US"/>
        </w:rPr>
        <w:t>o</w:t>
      </w:r>
      <w:r w:rsidR="006C6814" w:rsidRPr="00946CE3">
        <w:rPr>
          <w:b/>
          <w:szCs w:val="24"/>
        </w:rPr>
        <w:t>etuse tagasinõudmine ja tagasimaksmine</w:t>
      </w:r>
    </w:p>
    <w:p w14:paraId="2CBA1BAB" w14:textId="77777777" w:rsidR="006C6814" w:rsidRPr="00946CE3" w:rsidRDefault="00694412" w:rsidP="00946CE3">
      <w:pPr>
        <w:pStyle w:val="ListParagraph"/>
        <w:numPr>
          <w:ilvl w:val="1"/>
          <w:numId w:val="1"/>
        </w:numPr>
        <w:tabs>
          <w:tab w:val="left" w:pos="567"/>
        </w:tabs>
        <w:rPr>
          <w:szCs w:val="24"/>
        </w:rPr>
      </w:pPr>
      <w:r w:rsidRPr="00946CE3">
        <w:rPr>
          <w:szCs w:val="24"/>
        </w:rPr>
        <w:t>Toetusvooru läbiviija</w:t>
      </w:r>
      <w:r w:rsidR="006C6814" w:rsidRPr="00946CE3">
        <w:rPr>
          <w:szCs w:val="24"/>
        </w:rPr>
        <w:t xml:space="preserve"> nõuab eraldatud toetuse osaliselt või täielikult tagasi, kui toetuse saaja rikub </w:t>
      </w:r>
      <w:r w:rsidR="003A3DFF" w:rsidRPr="00946CE3">
        <w:rPr>
          <w:szCs w:val="24"/>
        </w:rPr>
        <w:t>üldtingimustes või tingimustes</w:t>
      </w:r>
      <w:r w:rsidR="006C6814" w:rsidRPr="00946CE3">
        <w:rPr>
          <w:szCs w:val="24"/>
        </w:rPr>
        <w:t xml:space="preserve"> kehtestatud nõudeid või </w:t>
      </w:r>
      <w:r w:rsidR="00534ACB" w:rsidRPr="00946CE3">
        <w:rPr>
          <w:szCs w:val="24"/>
        </w:rPr>
        <w:t>toetus</w:t>
      </w:r>
      <w:r w:rsidR="006C6814" w:rsidRPr="00946CE3">
        <w:rPr>
          <w:szCs w:val="24"/>
        </w:rPr>
        <w:t xml:space="preserve">lepingu tingimusi. </w:t>
      </w:r>
    </w:p>
    <w:p w14:paraId="7AC42E35" w14:textId="77777777" w:rsidR="006C6814" w:rsidRPr="00946CE3" w:rsidRDefault="00694412" w:rsidP="00946CE3">
      <w:pPr>
        <w:pStyle w:val="ListParagraph"/>
        <w:numPr>
          <w:ilvl w:val="1"/>
          <w:numId w:val="1"/>
        </w:numPr>
        <w:tabs>
          <w:tab w:val="left" w:pos="567"/>
        </w:tabs>
        <w:rPr>
          <w:szCs w:val="24"/>
        </w:rPr>
      </w:pPr>
      <w:r w:rsidRPr="00946CE3">
        <w:rPr>
          <w:szCs w:val="24"/>
        </w:rPr>
        <w:t>Toetusvooru läbiviija</w:t>
      </w:r>
      <w:r w:rsidR="006C6814" w:rsidRPr="00946CE3">
        <w:rPr>
          <w:szCs w:val="24"/>
        </w:rPr>
        <w:t xml:space="preserve"> nõuab toetuse saajalt toetuse tagasi osaliselt või täielikult, kui ilmneb, et toetust on kasutatud mitteabikõlblike kulude hüvitamisel.</w:t>
      </w:r>
    </w:p>
    <w:p w14:paraId="532DA535" w14:textId="77777777" w:rsidR="006C6814" w:rsidRPr="00946CE3" w:rsidRDefault="00694412" w:rsidP="00946CE3">
      <w:pPr>
        <w:pStyle w:val="ListParagraph"/>
        <w:numPr>
          <w:ilvl w:val="1"/>
          <w:numId w:val="1"/>
        </w:numPr>
        <w:tabs>
          <w:tab w:val="left" w:pos="567"/>
        </w:tabs>
        <w:rPr>
          <w:szCs w:val="24"/>
        </w:rPr>
      </w:pPr>
      <w:r w:rsidRPr="00946CE3">
        <w:rPr>
          <w:szCs w:val="24"/>
        </w:rPr>
        <w:t xml:space="preserve">Toetusvooru läbiviija </w:t>
      </w:r>
      <w:r w:rsidR="006C6814" w:rsidRPr="00946CE3">
        <w:rPr>
          <w:szCs w:val="24"/>
        </w:rPr>
        <w:t xml:space="preserve">võib toetuse saajalt toetuse osaliselt või täielikult tagasi nõuda, kui: </w:t>
      </w:r>
    </w:p>
    <w:p w14:paraId="1927C922" w14:textId="77777777" w:rsidR="006C6814" w:rsidRPr="00946CE3" w:rsidRDefault="00E21F55" w:rsidP="00946CE3">
      <w:pPr>
        <w:pStyle w:val="ListParagraph"/>
        <w:numPr>
          <w:ilvl w:val="2"/>
          <w:numId w:val="1"/>
        </w:numPr>
        <w:tabs>
          <w:tab w:val="left" w:pos="567"/>
        </w:tabs>
        <w:rPr>
          <w:szCs w:val="24"/>
        </w:rPr>
      </w:pPr>
      <w:r w:rsidRPr="00946CE3">
        <w:rPr>
          <w:szCs w:val="24"/>
        </w:rPr>
        <w:t>i</w:t>
      </w:r>
      <w:r w:rsidR="006C6814" w:rsidRPr="00946CE3">
        <w:rPr>
          <w:szCs w:val="24"/>
        </w:rPr>
        <w:t xml:space="preserve">lmneb asjaolu, mille korral taotlust ei oleks rahuldatud, </w:t>
      </w:r>
    </w:p>
    <w:p w14:paraId="265BDFE4" w14:textId="77777777" w:rsidR="006C6814" w:rsidRPr="00946CE3" w:rsidRDefault="00E21F55" w:rsidP="00946CE3">
      <w:pPr>
        <w:pStyle w:val="ListParagraph"/>
        <w:numPr>
          <w:ilvl w:val="2"/>
          <w:numId w:val="1"/>
        </w:numPr>
        <w:tabs>
          <w:tab w:val="left" w:pos="567"/>
        </w:tabs>
        <w:rPr>
          <w:szCs w:val="24"/>
        </w:rPr>
      </w:pPr>
      <w:r w:rsidRPr="00946CE3">
        <w:rPr>
          <w:szCs w:val="24"/>
        </w:rPr>
        <w:t>t</w:t>
      </w:r>
      <w:r w:rsidR="006C6814" w:rsidRPr="00946CE3">
        <w:rPr>
          <w:szCs w:val="24"/>
        </w:rPr>
        <w:t xml:space="preserve">oetust ei ole kasutatud ettenähtud korras ja tingimustel; </w:t>
      </w:r>
    </w:p>
    <w:p w14:paraId="2DA8ECB2" w14:textId="77777777" w:rsidR="006C6814" w:rsidRPr="00946CE3" w:rsidRDefault="00E21F55" w:rsidP="00946CE3">
      <w:pPr>
        <w:pStyle w:val="ListParagraph"/>
        <w:numPr>
          <w:ilvl w:val="2"/>
          <w:numId w:val="1"/>
        </w:numPr>
        <w:tabs>
          <w:tab w:val="left" w:pos="567"/>
        </w:tabs>
        <w:rPr>
          <w:szCs w:val="24"/>
        </w:rPr>
      </w:pPr>
      <w:r w:rsidRPr="00946CE3">
        <w:rPr>
          <w:szCs w:val="24"/>
        </w:rPr>
        <w:t>t</w:t>
      </w:r>
      <w:r w:rsidR="006C6814" w:rsidRPr="00946CE3">
        <w:rPr>
          <w:szCs w:val="24"/>
        </w:rPr>
        <w:t xml:space="preserve">oetuse saaja suhtes on algatatud likvideerimis- või pankrotimenetlus; </w:t>
      </w:r>
    </w:p>
    <w:p w14:paraId="448D2B5A" w14:textId="77777777" w:rsidR="006C6814" w:rsidRPr="00946CE3" w:rsidRDefault="00E21F55" w:rsidP="00946CE3">
      <w:pPr>
        <w:pStyle w:val="ListParagraph"/>
        <w:numPr>
          <w:ilvl w:val="2"/>
          <w:numId w:val="1"/>
        </w:numPr>
        <w:tabs>
          <w:tab w:val="left" w:pos="567"/>
        </w:tabs>
        <w:rPr>
          <w:szCs w:val="24"/>
        </w:rPr>
      </w:pPr>
      <w:r w:rsidRPr="00946CE3">
        <w:rPr>
          <w:szCs w:val="24"/>
        </w:rPr>
        <w:t>i</w:t>
      </w:r>
      <w:r w:rsidR="006C6814" w:rsidRPr="00946CE3">
        <w:rPr>
          <w:szCs w:val="24"/>
        </w:rPr>
        <w:t xml:space="preserve">lmneb, et projekti eesmärgi saavutamiseks kavandatud tulemusi ei saavutata; </w:t>
      </w:r>
    </w:p>
    <w:p w14:paraId="76C4E87E" w14:textId="77777777" w:rsidR="006C6814" w:rsidRPr="00946CE3" w:rsidRDefault="00E21F55" w:rsidP="00946CE3">
      <w:pPr>
        <w:pStyle w:val="ListParagraph"/>
        <w:numPr>
          <w:ilvl w:val="2"/>
          <w:numId w:val="1"/>
        </w:numPr>
        <w:tabs>
          <w:tab w:val="left" w:pos="567"/>
        </w:tabs>
        <w:rPr>
          <w:szCs w:val="24"/>
        </w:rPr>
      </w:pPr>
      <w:r w:rsidRPr="00946CE3">
        <w:rPr>
          <w:szCs w:val="24"/>
        </w:rPr>
        <w:t>t</w:t>
      </w:r>
      <w:r w:rsidR="006C6814" w:rsidRPr="00946CE3">
        <w:rPr>
          <w:szCs w:val="24"/>
        </w:rPr>
        <w:t xml:space="preserve">oetuslepingu täitmise nõue toetuse kasutamisega kaasneva rikkumise lõpetamiseks, edasiste rikkumiste ärahoidmiseks ja rikkumiste tagajärgede kõrvaldamiseks on jäetud tähtpäevaks täitmata; </w:t>
      </w:r>
    </w:p>
    <w:p w14:paraId="7B1830F1" w14:textId="77777777" w:rsidR="006C6814" w:rsidRPr="00946CE3" w:rsidRDefault="00E21F55" w:rsidP="00946CE3">
      <w:pPr>
        <w:pStyle w:val="ListParagraph"/>
        <w:numPr>
          <w:ilvl w:val="2"/>
          <w:numId w:val="1"/>
        </w:numPr>
        <w:tabs>
          <w:tab w:val="left" w:pos="567"/>
        </w:tabs>
        <w:rPr>
          <w:szCs w:val="24"/>
        </w:rPr>
      </w:pPr>
      <w:r w:rsidRPr="00946CE3">
        <w:rPr>
          <w:szCs w:val="24"/>
        </w:rPr>
        <w:t>p</w:t>
      </w:r>
      <w:r w:rsidR="006C6814" w:rsidRPr="00946CE3">
        <w:rPr>
          <w:szCs w:val="24"/>
        </w:rPr>
        <w:t xml:space="preserve">rojekti teostamise ajal on toetuse saaja andnud valeandmeid või andmeid varjanud; </w:t>
      </w:r>
    </w:p>
    <w:p w14:paraId="6A1A8176" w14:textId="77777777" w:rsidR="006C6814" w:rsidRPr="00946CE3" w:rsidRDefault="00E21F55" w:rsidP="00946CE3">
      <w:pPr>
        <w:pStyle w:val="ListParagraph"/>
        <w:numPr>
          <w:ilvl w:val="2"/>
          <w:numId w:val="1"/>
        </w:numPr>
        <w:tabs>
          <w:tab w:val="left" w:pos="567"/>
        </w:tabs>
        <w:rPr>
          <w:szCs w:val="24"/>
        </w:rPr>
      </w:pPr>
      <w:r w:rsidRPr="00946CE3">
        <w:rPr>
          <w:szCs w:val="24"/>
        </w:rPr>
        <w:t>t</w:t>
      </w:r>
      <w:r w:rsidR="006C6814" w:rsidRPr="00946CE3">
        <w:rPr>
          <w:szCs w:val="24"/>
        </w:rPr>
        <w:t>oetuse saaja ei ole täitnud toetuslepingus talle pandud kohustusi</w:t>
      </w:r>
      <w:r w:rsidR="00534ACB" w:rsidRPr="00946CE3">
        <w:rPr>
          <w:szCs w:val="24"/>
        </w:rPr>
        <w:t>.</w:t>
      </w:r>
    </w:p>
    <w:p w14:paraId="15E58C13" w14:textId="77777777" w:rsidR="006C6814" w:rsidRPr="00946CE3" w:rsidRDefault="00E21F55" w:rsidP="00946CE3">
      <w:pPr>
        <w:pStyle w:val="ListParagraph"/>
        <w:numPr>
          <w:ilvl w:val="1"/>
          <w:numId w:val="1"/>
        </w:numPr>
        <w:tabs>
          <w:tab w:val="left" w:pos="567"/>
        </w:tabs>
        <w:rPr>
          <w:szCs w:val="24"/>
        </w:rPr>
      </w:pPr>
      <w:r w:rsidRPr="00946CE3">
        <w:rPr>
          <w:szCs w:val="24"/>
        </w:rPr>
        <w:t>T</w:t>
      </w:r>
      <w:r w:rsidR="006C6814" w:rsidRPr="00946CE3">
        <w:rPr>
          <w:szCs w:val="24"/>
        </w:rPr>
        <w:t xml:space="preserve">agasinõudmise otsuse saadab </w:t>
      </w:r>
      <w:r w:rsidR="00CF6763">
        <w:rPr>
          <w:szCs w:val="24"/>
        </w:rPr>
        <w:t>toetusvooru lä</w:t>
      </w:r>
      <w:r w:rsidR="00694412" w:rsidRPr="00946CE3">
        <w:rPr>
          <w:szCs w:val="24"/>
        </w:rPr>
        <w:t>b</w:t>
      </w:r>
      <w:r w:rsidR="00CF6763">
        <w:rPr>
          <w:szCs w:val="24"/>
        </w:rPr>
        <w:t>i</w:t>
      </w:r>
      <w:r w:rsidR="00694412" w:rsidRPr="00946CE3">
        <w:rPr>
          <w:szCs w:val="24"/>
        </w:rPr>
        <w:t>viija</w:t>
      </w:r>
      <w:r w:rsidR="006C6814" w:rsidRPr="00946CE3">
        <w:rPr>
          <w:szCs w:val="24"/>
        </w:rPr>
        <w:t xml:space="preserve"> toetuse saajale digitaalallkirjaga e-posti teel, paludes kinnitust otsuse kättesaamise kohta kolme tööpäeva jooksul. Kui kinnitust ei ole kolme tööpäeva jooksul saadetud, väljastab </w:t>
      </w:r>
      <w:r w:rsidR="00694412" w:rsidRPr="00946CE3">
        <w:rPr>
          <w:szCs w:val="24"/>
        </w:rPr>
        <w:t>toetusvooru läbiviija</w:t>
      </w:r>
      <w:r w:rsidR="006C6814" w:rsidRPr="00946CE3">
        <w:rPr>
          <w:szCs w:val="24"/>
        </w:rPr>
        <w:t xml:space="preserve"> otsu</w:t>
      </w:r>
      <w:r w:rsidR="00694412" w:rsidRPr="00946CE3">
        <w:rPr>
          <w:szCs w:val="24"/>
        </w:rPr>
        <w:t>se väljastusteatega tähtkirjaga</w:t>
      </w:r>
      <w:r w:rsidR="006C6814" w:rsidRPr="00946CE3">
        <w:rPr>
          <w:szCs w:val="24"/>
        </w:rPr>
        <w:t xml:space="preserve">. </w:t>
      </w:r>
    </w:p>
    <w:p w14:paraId="223B6037" w14:textId="77777777" w:rsidR="006C6814" w:rsidRPr="00946CE3" w:rsidRDefault="00694412" w:rsidP="00946CE3">
      <w:pPr>
        <w:pStyle w:val="ListParagraph"/>
        <w:numPr>
          <w:ilvl w:val="1"/>
          <w:numId w:val="1"/>
        </w:numPr>
        <w:tabs>
          <w:tab w:val="left" w:pos="567"/>
        </w:tabs>
        <w:rPr>
          <w:szCs w:val="24"/>
        </w:rPr>
      </w:pPr>
      <w:r w:rsidRPr="00946CE3">
        <w:rPr>
          <w:szCs w:val="24"/>
        </w:rPr>
        <w:t>Toetusvooru läbiviijal</w:t>
      </w:r>
      <w:r w:rsidR="006C6814" w:rsidRPr="00946CE3">
        <w:rPr>
          <w:szCs w:val="24"/>
        </w:rPr>
        <w:t xml:space="preserve"> on kohustus valitud tagasinõude määra toetuse tagasinõudmise otsuses põhjendada.</w:t>
      </w:r>
    </w:p>
    <w:p w14:paraId="5AE6D101" w14:textId="77777777" w:rsidR="006C6814" w:rsidRPr="00946CE3" w:rsidRDefault="001735E9" w:rsidP="00946CE3">
      <w:pPr>
        <w:pStyle w:val="ListParagraph"/>
        <w:numPr>
          <w:ilvl w:val="1"/>
          <w:numId w:val="1"/>
        </w:numPr>
        <w:tabs>
          <w:tab w:val="left" w:pos="567"/>
        </w:tabs>
        <w:rPr>
          <w:szCs w:val="24"/>
        </w:rPr>
      </w:pPr>
      <w:r w:rsidRPr="00946CE3">
        <w:rPr>
          <w:szCs w:val="24"/>
        </w:rPr>
        <w:t>T</w:t>
      </w:r>
      <w:r w:rsidR="006C6814" w:rsidRPr="00946CE3">
        <w:rPr>
          <w:szCs w:val="24"/>
        </w:rPr>
        <w:t xml:space="preserve">oetuse saaja peab tagasinõutava toetuse tagasi maksma </w:t>
      </w:r>
      <w:r w:rsidR="00082174" w:rsidRPr="00946CE3">
        <w:rPr>
          <w:szCs w:val="24"/>
        </w:rPr>
        <w:t xml:space="preserve">30 </w:t>
      </w:r>
      <w:r w:rsidR="006C6814" w:rsidRPr="00946CE3">
        <w:rPr>
          <w:szCs w:val="24"/>
        </w:rPr>
        <w:t>kalendripäeva jooksul tagasinõudmise otsuse kättesaamisest arvates.</w:t>
      </w:r>
    </w:p>
    <w:p w14:paraId="63ED07F3" w14:textId="77777777" w:rsidR="006C6814" w:rsidRPr="00946CE3" w:rsidRDefault="001735E9" w:rsidP="00946CE3">
      <w:pPr>
        <w:pStyle w:val="ListParagraph"/>
        <w:numPr>
          <w:ilvl w:val="1"/>
          <w:numId w:val="1"/>
        </w:numPr>
        <w:tabs>
          <w:tab w:val="left" w:pos="567"/>
        </w:tabs>
        <w:rPr>
          <w:szCs w:val="24"/>
        </w:rPr>
      </w:pPr>
      <w:r w:rsidRPr="00946CE3">
        <w:rPr>
          <w:szCs w:val="24"/>
        </w:rPr>
        <w:t>T</w:t>
      </w:r>
      <w:r w:rsidR="006C6814" w:rsidRPr="00946CE3">
        <w:rPr>
          <w:szCs w:val="24"/>
        </w:rPr>
        <w:t xml:space="preserve">agasinõutud toetus kantakse toetuse saaja poolt </w:t>
      </w:r>
      <w:r w:rsidR="00CF6763">
        <w:rPr>
          <w:szCs w:val="24"/>
        </w:rPr>
        <w:t>toetusvooru lä</w:t>
      </w:r>
      <w:r w:rsidR="00694412" w:rsidRPr="00946CE3">
        <w:rPr>
          <w:szCs w:val="24"/>
        </w:rPr>
        <w:t>b</w:t>
      </w:r>
      <w:r w:rsidR="00CF6763">
        <w:rPr>
          <w:szCs w:val="24"/>
        </w:rPr>
        <w:t>i</w:t>
      </w:r>
      <w:r w:rsidR="00694412" w:rsidRPr="00946CE3">
        <w:rPr>
          <w:szCs w:val="24"/>
        </w:rPr>
        <w:t>viija</w:t>
      </w:r>
      <w:r w:rsidR="006C6814" w:rsidRPr="00946CE3">
        <w:rPr>
          <w:szCs w:val="24"/>
        </w:rPr>
        <w:t xml:space="preserve"> arvelduskontole, toetuse tagastamisel tuleb ära märkida toetuse saaja nimi, projekti nimi, maakond ja </w:t>
      </w:r>
      <w:r w:rsidR="00534ACB" w:rsidRPr="00946CE3">
        <w:rPr>
          <w:szCs w:val="24"/>
        </w:rPr>
        <w:t>toetus</w:t>
      </w:r>
      <w:r w:rsidR="006C6814" w:rsidRPr="00946CE3">
        <w:rPr>
          <w:szCs w:val="24"/>
        </w:rPr>
        <w:t xml:space="preserve">lepingu number; toetuse saamise aasta. </w:t>
      </w:r>
    </w:p>
    <w:p w14:paraId="1756E765" w14:textId="77777777" w:rsidR="00B1451E" w:rsidRPr="00946CE3" w:rsidRDefault="001123F6" w:rsidP="00946CE3">
      <w:pPr>
        <w:pStyle w:val="ListParagraph"/>
        <w:numPr>
          <w:ilvl w:val="1"/>
          <w:numId w:val="1"/>
        </w:numPr>
        <w:tabs>
          <w:tab w:val="left" w:pos="567"/>
        </w:tabs>
        <w:rPr>
          <w:szCs w:val="24"/>
        </w:rPr>
      </w:pPr>
      <w:r w:rsidRPr="00946CE3">
        <w:rPr>
          <w:szCs w:val="24"/>
        </w:rPr>
        <w:t xml:space="preserve">Tagasinõutud toetust on </w:t>
      </w:r>
      <w:r w:rsidR="00694412" w:rsidRPr="00946CE3">
        <w:rPr>
          <w:szCs w:val="24"/>
        </w:rPr>
        <w:t>toetusvooru läbiviijal</w:t>
      </w:r>
      <w:r w:rsidRPr="00946CE3">
        <w:rPr>
          <w:szCs w:val="24"/>
        </w:rPr>
        <w:t xml:space="preserve"> õigus kasutada toetuse tagasikandmisele järgnevas toetusvoorus toetuste maksmiseks.</w:t>
      </w:r>
      <w:r w:rsidR="00B1451E" w:rsidRPr="00946CE3">
        <w:rPr>
          <w:szCs w:val="24"/>
        </w:rPr>
        <w:t xml:space="preserve"> </w:t>
      </w:r>
    </w:p>
    <w:p w14:paraId="7BF7D9AA" w14:textId="77777777" w:rsidR="001123F6" w:rsidRPr="00946CE3" w:rsidRDefault="00B1451E" w:rsidP="00946CE3">
      <w:pPr>
        <w:pStyle w:val="ListParagraph"/>
        <w:numPr>
          <w:ilvl w:val="1"/>
          <w:numId w:val="1"/>
        </w:numPr>
        <w:tabs>
          <w:tab w:val="left" w:pos="567"/>
        </w:tabs>
        <w:rPr>
          <w:szCs w:val="24"/>
        </w:rPr>
      </w:pPr>
      <w:r w:rsidRPr="00946CE3">
        <w:rPr>
          <w:szCs w:val="24"/>
        </w:rPr>
        <w:t>Juhul, kui toetus makstakse tagasi punktis 1</w:t>
      </w:r>
      <w:r w:rsidR="002C1D29" w:rsidRPr="00946CE3">
        <w:rPr>
          <w:szCs w:val="24"/>
        </w:rPr>
        <w:t>3</w:t>
      </w:r>
      <w:r w:rsidRPr="00946CE3">
        <w:rPr>
          <w:szCs w:val="24"/>
        </w:rPr>
        <w:t>.10 nimetatud alustel</w:t>
      </w:r>
      <w:r w:rsidR="005B0C2F">
        <w:rPr>
          <w:szCs w:val="24"/>
        </w:rPr>
        <w:t>,</w:t>
      </w:r>
      <w:r w:rsidRPr="00946CE3">
        <w:rPr>
          <w:szCs w:val="24"/>
        </w:rPr>
        <w:t xml:space="preserve"> on </w:t>
      </w:r>
      <w:r w:rsidR="00694412" w:rsidRPr="00946CE3">
        <w:rPr>
          <w:szCs w:val="24"/>
        </w:rPr>
        <w:t>toetusvooru läbiviijal</w:t>
      </w:r>
      <w:r w:rsidRPr="00946CE3">
        <w:rPr>
          <w:szCs w:val="24"/>
        </w:rPr>
        <w:t xml:space="preserve"> õigus tagasi makstud toetust kasutada toetuse tagasikandmisele järgnevas toetusvoorus toetuste maksmiseks.</w:t>
      </w:r>
    </w:p>
    <w:p w14:paraId="6E665600" w14:textId="77777777" w:rsidR="006C6814" w:rsidRPr="00946CE3" w:rsidRDefault="001735E9" w:rsidP="00946CE3">
      <w:pPr>
        <w:pStyle w:val="ListParagraph"/>
        <w:numPr>
          <w:ilvl w:val="1"/>
          <w:numId w:val="1"/>
        </w:numPr>
        <w:tabs>
          <w:tab w:val="left" w:pos="567"/>
        </w:tabs>
        <w:rPr>
          <w:szCs w:val="24"/>
        </w:rPr>
      </w:pPr>
      <w:r w:rsidRPr="00946CE3">
        <w:rPr>
          <w:szCs w:val="24"/>
        </w:rPr>
        <w:t>K</w:t>
      </w:r>
      <w:r w:rsidR="006C6814" w:rsidRPr="00946CE3">
        <w:rPr>
          <w:szCs w:val="24"/>
        </w:rPr>
        <w:t xml:space="preserve">ui toetuse saajalt ei ole võimalik toetust tagasi saada, otsustab edasise tegevuse </w:t>
      </w:r>
      <w:r w:rsidR="00694412" w:rsidRPr="00946CE3">
        <w:rPr>
          <w:szCs w:val="24"/>
        </w:rPr>
        <w:t>toetusvooru läbiviija</w:t>
      </w:r>
      <w:r w:rsidR="006C6814" w:rsidRPr="00946CE3">
        <w:rPr>
          <w:szCs w:val="24"/>
        </w:rPr>
        <w:t xml:space="preserve">. </w:t>
      </w:r>
    </w:p>
    <w:p w14:paraId="66FE38F5" w14:textId="77777777" w:rsidR="006C6814" w:rsidRPr="00946CE3" w:rsidRDefault="001735E9" w:rsidP="00946CE3">
      <w:pPr>
        <w:pStyle w:val="ListParagraph"/>
        <w:numPr>
          <w:ilvl w:val="1"/>
          <w:numId w:val="1"/>
        </w:numPr>
        <w:tabs>
          <w:tab w:val="left" w:pos="567"/>
        </w:tabs>
        <w:rPr>
          <w:szCs w:val="24"/>
        </w:rPr>
      </w:pPr>
      <w:r w:rsidRPr="00946CE3">
        <w:rPr>
          <w:szCs w:val="24"/>
        </w:rPr>
        <w:t>K</w:t>
      </w:r>
      <w:r w:rsidR="006C6814" w:rsidRPr="00946CE3">
        <w:rPr>
          <w:szCs w:val="24"/>
        </w:rPr>
        <w:t xml:space="preserve">õiki toetuse tagasinõudmise, tagasimaksmise ning toetuse andmisel ja kasutamisel toimunud rikkumisega seotud dokumente tuleb toetuse saajal ja </w:t>
      </w:r>
      <w:r w:rsidR="00863A4C">
        <w:rPr>
          <w:szCs w:val="24"/>
        </w:rPr>
        <w:t>toetusvooru läbiviijal</w:t>
      </w:r>
      <w:r w:rsidR="006C6814" w:rsidRPr="00946CE3">
        <w:rPr>
          <w:szCs w:val="24"/>
        </w:rPr>
        <w:t xml:space="preserve"> säilitada raamatupidamise seaduse § 12 sätestatud tähtaja lõpuni.</w:t>
      </w:r>
    </w:p>
    <w:p w14:paraId="41DBEBB1" w14:textId="77777777" w:rsidR="0015142F" w:rsidRPr="00946CE3" w:rsidRDefault="0015142F" w:rsidP="00946CE3">
      <w:pPr>
        <w:tabs>
          <w:tab w:val="left" w:pos="567"/>
        </w:tabs>
        <w:spacing w:line="240" w:lineRule="auto"/>
      </w:pPr>
    </w:p>
    <w:p w14:paraId="2CEDB33A" w14:textId="77777777" w:rsidR="0015142F" w:rsidRPr="00946CE3" w:rsidRDefault="0015142F" w:rsidP="00946CE3">
      <w:pPr>
        <w:pStyle w:val="ListParagraph"/>
        <w:spacing w:after="120"/>
        <w:ind w:left="0"/>
        <w:rPr>
          <w:b/>
          <w:szCs w:val="24"/>
        </w:rPr>
      </w:pPr>
      <w:r w:rsidRPr="00946CE3">
        <w:rPr>
          <w:b/>
          <w:szCs w:val="24"/>
        </w:rPr>
        <w:t xml:space="preserve">VI ÕIGUSED JA KOHUSTUSED </w:t>
      </w:r>
    </w:p>
    <w:p w14:paraId="36018E50" w14:textId="77777777" w:rsidR="00241CE1" w:rsidRPr="00946CE3" w:rsidRDefault="00241CE1" w:rsidP="00946CE3">
      <w:pPr>
        <w:pStyle w:val="ListParagraph"/>
        <w:numPr>
          <w:ilvl w:val="0"/>
          <w:numId w:val="1"/>
        </w:numPr>
        <w:tabs>
          <w:tab w:val="left" w:pos="567"/>
        </w:tabs>
        <w:rPr>
          <w:b/>
          <w:szCs w:val="24"/>
        </w:rPr>
      </w:pPr>
      <w:r w:rsidRPr="00946CE3">
        <w:rPr>
          <w:b/>
          <w:szCs w:val="24"/>
        </w:rPr>
        <w:t>T</w:t>
      </w:r>
      <w:r w:rsidR="00E17174" w:rsidRPr="00946CE3">
        <w:rPr>
          <w:b/>
          <w:szCs w:val="24"/>
        </w:rPr>
        <w:t>aotlejal ja t</w:t>
      </w:r>
      <w:r w:rsidRPr="00946CE3">
        <w:rPr>
          <w:b/>
          <w:szCs w:val="24"/>
        </w:rPr>
        <w:t>oetuse saaja</w:t>
      </w:r>
      <w:r w:rsidR="0006209A" w:rsidRPr="00946CE3">
        <w:rPr>
          <w:b/>
          <w:szCs w:val="24"/>
        </w:rPr>
        <w:t xml:space="preserve">l on </w:t>
      </w:r>
      <w:r w:rsidRPr="00946CE3">
        <w:rPr>
          <w:b/>
          <w:szCs w:val="24"/>
        </w:rPr>
        <w:t>õigus:</w:t>
      </w:r>
    </w:p>
    <w:p w14:paraId="74BD6F85" w14:textId="77777777" w:rsidR="0006209A" w:rsidRPr="00946CE3" w:rsidRDefault="0006209A" w:rsidP="00946CE3">
      <w:pPr>
        <w:pStyle w:val="ListParagraph"/>
        <w:numPr>
          <w:ilvl w:val="1"/>
          <w:numId w:val="1"/>
        </w:numPr>
        <w:tabs>
          <w:tab w:val="left" w:pos="567"/>
        </w:tabs>
        <w:rPr>
          <w:szCs w:val="24"/>
        </w:rPr>
      </w:pPr>
      <w:r w:rsidRPr="00946CE3">
        <w:rPr>
          <w:szCs w:val="24"/>
        </w:rPr>
        <w:t xml:space="preserve">Saada </w:t>
      </w:r>
      <w:r w:rsidR="00694412" w:rsidRPr="00946CE3">
        <w:rPr>
          <w:szCs w:val="24"/>
        </w:rPr>
        <w:t>toetusvooru läbiviijalt</w:t>
      </w:r>
      <w:r w:rsidRPr="00946CE3">
        <w:rPr>
          <w:szCs w:val="24"/>
        </w:rPr>
        <w:t xml:space="preserve"> täiendavat teavet toetuse taotlemise, </w:t>
      </w:r>
      <w:r w:rsidR="00D46370" w:rsidRPr="002D62FD">
        <w:rPr>
          <w:szCs w:val="24"/>
        </w:rPr>
        <w:t>taotluse mitterahuldamise otsuse põhjuste</w:t>
      </w:r>
      <w:r w:rsidR="00D46370" w:rsidRPr="00946CE3">
        <w:rPr>
          <w:szCs w:val="24"/>
        </w:rPr>
        <w:t xml:space="preserve">, </w:t>
      </w:r>
      <w:r w:rsidRPr="00946CE3">
        <w:rPr>
          <w:szCs w:val="24"/>
        </w:rPr>
        <w:t>lepingu sõlmimise ja taotluse ning aruan</w:t>
      </w:r>
      <w:r w:rsidR="00D46370" w:rsidRPr="00946CE3">
        <w:rPr>
          <w:szCs w:val="24"/>
        </w:rPr>
        <w:t>d</w:t>
      </w:r>
      <w:r w:rsidRPr="00946CE3">
        <w:rPr>
          <w:szCs w:val="24"/>
        </w:rPr>
        <w:t>e menetlemise kohta;</w:t>
      </w:r>
    </w:p>
    <w:p w14:paraId="226C4711" w14:textId="77777777" w:rsidR="00241CE1" w:rsidRPr="00946CE3" w:rsidRDefault="00D46370" w:rsidP="00946CE3">
      <w:pPr>
        <w:pStyle w:val="ListParagraph"/>
        <w:numPr>
          <w:ilvl w:val="1"/>
          <w:numId w:val="1"/>
        </w:numPr>
        <w:tabs>
          <w:tab w:val="left" w:pos="567"/>
        </w:tabs>
        <w:rPr>
          <w:szCs w:val="24"/>
        </w:rPr>
      </w:pPr>
      <w:r w:rsidRPr="00946CE3">
        <w:rPr>
          <w:szCs w:val="24"/>
        </w:rPr>
        <w:t>Saada maakondliku arenduskeskuse konsultandilt tasuta nõustamist taotluse esitamist, projekti elluviimist ja aruande koostamist puudutavatest küsimustes, sealhulgas arvestades seda, et konsultatsiooni saamiseks tuleb konsultandi poole pöörduda aegsasti ja nõustamisteenus ei sisalda taotleja eest erinevate dokumentide koostamist.</w:t>
      </w:r>
    </w:p>
    <w:p w14:paraId="2EEF137F" w14:textId="77777777" w:rsidR="00D46370" w:rsidRPr="00946CE3" w:rsidRDefault="00D46370" w:rsidP="00946CE3">
      <w:pPr>
        <w:pStyle w:val="ListParagraph"/>
        <w:tabs>
          <w:tab w:val="left" w:pos="567"/>
        </w:tabs>
        <w:ind w:left="792"/>
        <w:rPr>
          <w:szCs w:val="24"/>
        </w:rPr>
      </w:pPr>
    </w:p>
    <w:p w14:paraId="24CBAB15" w14:textId="77777777" w:rsidR="006C6814" w:rsidRPr="00946CE3" w:rsidRDefault="0015142F" w:rsidP="00946CE3">
      <w:pPr>
        <w:pStyle w:val="ListParagraph"/>
        <w:numPr>
          <w:ilvl w:val="0"/>
          <w:numId w:val="1"/>
        </w:numPr>
        <w:tabs>
          <w:tab w:val="left" w:pos="567"/>
        </w:tabs>
        <w:rPr>
          <w:b/>
          <w:szCs w:val="24"/>
        </w:rPr>
      </w:pPr>
      <w:r w:rsidRPr="00946CE3">
        <w:rPr>
          <w:b/>
          <w:szCs w:val="24"/>
        </w:rPr>
        <w:t>To</w:t>
      </w:r>
      <w:r w:rsidR="006C6814" w:rsidRPr="00946CE3">
        <w:rPr>
          <w:b/>
          <w:szCs w:val="24"/>
        </w:rPr>
        <w:t>etuse saaja on kohustatud:</w:t>
      </w:r>
    </w:p>
    <w:p w14:paraId="346F0418" w14:textId="77777777" w:rsidR="00F81849" w:rsidRPr="00946CE3" w:rsidRDefault="0015142F" w:rsidP="00946CE3">
      <w:pPr>
        <w:pStyle w:val="ListParagraph"/>
        <w:numPr>
          <w:ilvl w:val="1"/>
          <w:numId w:val="1"/>
        </w:numPr>
        <w:tabs>
          <w:tab w:val="left" w:pos="567"/>
        </w:tabs>
        <w:rPr>
          <w:szCs w:val="24"/>
        </w:rPr>
      </w:pPr>
      <w:r w:rsidRPr="00946CE3">
        <w:rPr>
          <w:szCs w:val="24"/>
        </w:rPr>
        <w:t>t</w:t>
      </w:r>
      <w:r w:rsidR="006C6814" w:rsidRPr="00946CE3">
        <w:rPr>
          <w:szCs w:val="24"/>
        </w:rPr>
        <w:t xml:space="preserve">agama projekti omafinantseeringu vähemalt </w:t>
      </w:r>
      <w:r w:rsidR="00694412" w:rsidRPr="00946CE3">
        <w:rPr>
          <w:szCs w:val="24"/>
        </w:rPr>
        <w:t>10</w:t>
      </w:r>
      <w:r w:rsidR="006C6814" w:rsidRPr="00946CE3">
        <w:rPr>
          <w:szCs w:val="24"/>
        </w:rPr>
        <w:t xml:space="preserve"> % projekti </w:t>
      </w:r>
      <w:r w:rsidR="00241CE1" w:rsidRPr="00946CE3">
        <w:rPr>
          <w:szCs w:val="24"/>
        </w:rPr>
        <w:t>investeeringute ja soetuste maksumusest</w:t>
      </w:r>
      <w:r w:rsidR="006C6814" w:rsidRPr="00946CE3">
        <w:rPr>
          <w:szCs w:val="24"/>
        </w:rPr>
        <w:t>;</w:t>
      </w:r>
    </w:p>
    <w:p w14:paraId="21FCE0CA" w14:textId="77777777" w:rsidR="00F81849" w:rsidRPr="00946CE3" w:rsidRDefault="00ED238D" w:rsidP="00946CE3">
      <w:pPr>
        <w:pStyle w:val="ListParagraph"/>
        <w:numPr>
          <w:ilvl w:val="1"/>
          <w:numId w:val="1"/>
        </w:numPr>
        <w:tabs>
          <w:tab w:val="left" w:pos="567"/>
        </w:tabs>
        <w:rPr>
          <w:szCs w:val="24"/>
        </w:rPr>
      </w:pPr>
      <w:r w:rsidRPr="00946CE3">
        <w:rPr>
          <w:szCs w:val="24"/>
        </w:rPr>
        <w:t>k</w:t>
      </w:r>
      <w:r w:rsidR="006C6814" w:rsidRPr="00946CE3">
        <w:rPr>
          <w:szCs w:val="24"/>
        </w:rPr>
        <w:t xml:space="preserve">asutama toetust vastavuses esitatud taotluse ja punktis </w:t>
      </w:r>
      <w:r w:rsidRPr="00946CE3">
        <w:rPr>
          <w:szCs w:val="24"/>
        </w:rPr>
        <w:t>9</w:t>
      </w:r>
      <w:r w:rsidR="006C6814" w:rsidRPr="00946CE3">
        <w:rPr>
          <w:szCs w:val="24"/>
        </w:rPr>
        <w:t>.1 nimetatud lepinguga;</w:t>
      </w:r>
    </w:p>
    <w:p w14:paraId="7D487793" w14:textId="77777777" w:rsidR="002D632A" w:rsidRPr="00946CE3" w:rsidRDefault="002D632A" w:rsidP="00946CE3">
      <w:pPr>
        <w:pStyle w:val="ListParagraph"/>
        <w:numPr>
          <w:ilvl w:val="1"/>
          <w:numId w:val="1"/>
        </w:numPr>
        <w:tabs>
          <w:tab w:val="left" w:pos="567"/>
        </w:tabs>
        <w:rPr>
          <w:szCs w:val="24"/>
        </w:rPr>
      </w:pPr>
      <w:r w:rsidRPr="00946CE3">
        <w:rPr>
          <w:szCs w:val="24"/>
        </w:rPr>
        <w:t>t</w:t>
      </w:r>
      <w:r w:rsidR="006C6814" w:rsidRPr="00946CE3">
        <w:rPr>
          <w:szCs w:val="24"/>
        </w:rPr>
        <w:t xml:space="preserve">agastama toetuse </w:t>
      </w:r>
      <w:r w:rsidR="00694412" w:rsidRPr="00946CE3">
        <w:rPr>
          <w:szCs w:val="24"/>
        </w:rPr>
        <w:t>toetusvooru läbiviija</w:t>
      </w:r>
      <w:r w:rsidR="006C6814" w:rsidRPr="00946CE3">
        <w:rPr>
          <w:szCs w:val="24"/>
        </w:rPr>
        <w:t xml:space="preserve"> arvelduskontole, kui </w:t>
      </w:r>
      <w:r w:rsidR="00694412" w:rsidRPr="00946CE3">
        <w:rPr>
          <w:szCs w:val="24"/>
        </w:rPr>
        <w:t>toetusvooru läbiviija</w:t>
      </w:r>
      <w:r w:rsidR="006C6814" w:rsidRPr="00946CE3">
        <w:rPr>
          <w:szCs w:val="24"/>
        </w:rPr>
        <w:t xml:space="preserve"> esitab tagasimakse nõude lähtudes käesoleva käskkirja punktist 1</w:t>
      </w:r>
      <w:r w:rsidRPr="00946CE3">
        <w:rPr>
          <w:szCs w:val="24"/>
        </w:rPr>
        <w:t>1</w:t>
      </w:r>
      <w:r w:rsidR="00F81849" w:rsidRPr="00946CE3">
        <w:rPr>
          <w:szCs w:val="24"/>
        </w:rPr>
        <w:t>;</w:t>
      </w:r>
    </w:p>
    <w:p w14:paraId="60204C92" w14:textId="77777777" w:rsidR="00F81849" w:rsidRPr="00946CE3" w:rsidRDefault="002D632A" w:rsidP="00946CE3">
      <w:pPr>
        <w:pStyle w:val="ListParagraph"/>
        <w:numPr>
          <w:ilvl w:val="1"/>
          <w:numId w:val="1"/>
        </w:numPr>
        <w:tabs>
          <w:tab w:val="left" w:pos="567"/>
        </w:tabs>
        <w:rPr>
          <w:szCs w:val="24"/>
        </w:rPr>
      </w:pPr>
      <w:r w:rsidRPr="00946CE3">
        <w:rPr>
          <w:szCs w:val="24"/>
        </w:rPr>
        <w:t>p</w:t>
      </w:r>
      <w:r w:rsidR="006C6814" w:rsidRPr="00946CE3">
        <w:rPr>
          <w:szCs w:val="24"/>
        </w:rPr>
        <w:t>idama eraldi raamatupidamisarvestust toetuse ja omafinantseeringu kasutamise kohta. Toetuse saaja raamatupidamises peavad toetatava projekti kulud ja neid kajastavad kulu- ja maksedokumendid olema muudest toetuse saaja kuludest ning kulu- ja maksedokumentidest selgelt eristatavad. Kõik toimingud teostatakse panga vahendusel, sularaha arveldused ei ole lubatud;</w:t>
      </w:r>
    </w:p>
    <w:p w14:paraId="522654C8" w14:textId="77777777" w:rsidR="002E769D" w:rsidRPr="00946CE3" w:rsidRDefault="002D632A" w:rsidP="00946CE3">
      <w:pPr>
        <w:pStyle w:val="ListParagraph"/>
        <w:numPr>
          <w:ilvl w:val="1"/>
          <w:numId w:val="1"/>
        </w:numPr>
        <w:tabs>
          <w:tab w:val="left" w:pos="567"/>
        </w:tabs>
        <w:rPr>
          <w:szCs w:val="24"/>
        </w:rPr>
      </w:pPr>
      <w:r w:rsidRPr="00946CE3">
        <w:rPr>
          <w:szCs w:val="24"/>
        </w:rPr>
        <w:t>v</w:t>
      </w:r>
      <w:r w:rsidR="006C6814" w:rsidRPr="00946CE3">
        <w:rPr>
          <w:szCs w:val="24"/>
        </w:rPr>
        <w:t xml:space="preserve">õimaldama teostada kohapealset kontrolli ja auditit ning järelevalvet toetuse ning omafinantseeringu kasutamist kajastavate kulu- ja maksedokumentide, </w:t>
      </w:r>
      <w:r w:rsidR="002E769D" w:rsidRPr="00946CE3">
        <w:rPr>
          <w:szCs w:val="24"/>
        </w:rPr>
        <w:t>soetuste</w:t>
      </w:r>
      <w:r w:rsidR="006C6814" w:rsidRPr="00946CE3">
        <w:rPr>
          <w:szCs w:val="24"/>
        </w:rPr>
        <w:t xml:space="preserve"> ja teostatud tööde osas, sh</w:t>
      </w:r>
      <w:r w:rsidR="002E769D" w:rsidRPr="00946CE3">
        <w:rPr>
          <w:szCs w:val="24"/>
        </w:rPr>
        <w:t>:</w:t>
      </w:r>
    </w:p>
    <w:p w14:paraId="238F4B09" w14:textId="77777777" w:rsidR="002E769D" w:rsidRPr="00946CE3" w:rsidRDefault="006C6814" w:rsidP="00946CE3">
      <w:pPr>
        <w:pStyle w:val="ListParagraph"/>
        <w:numPr>
          <w:ilvl w:val="2"/>
          <w:numId w:val="1"/>
        </w:numPr>
        <w:tabs>
          <w:tab w:val="left" w:pos="567"/>
        </w:tabs>
        <w:rPr>
          <w:szCs w:val="24"/>
        </w:rPr>
      </w:pPr>
      <w:r w:rsidRPr="00946CE3">
        <w:rPr>
          <w:szCs w:val="24"/>
        </w:rPr>
        <w:t>võimaldama kontrollijal juurdepääsu kõikidesse projektiga seotud ruumidesse ja territooriumidele, mida toetuse saaja omab, rendib ja/või mistahes muul moel kasutab;</w:t>
      </w:r>
    </w:p>
    <w:p w14:paraId="4B3E4B98" w14:textId="77777777" w:rsidR="00F81849" w:rsidRPr="00946CE3" w:rsidRDefault="002D632A" w:rsidP="00946CE3">
      <w:pPr>
        <w:pStyle w:val="ListParagraph"/>
        <w:numPr>
          <w:ilvl w:val="2"/>
          <w:numId w:val="1"/>
        </w:numPr>
        <w:tabs>
          <w:tab w:val="left" w:pos="567"/>
        </w:tabs>
        <w:rPr>
          <w:szCs w:val="24"/>
        </w:rPr>
      </w:pPr>
      <w:r w:rsidRPr="00946CE3">
        <w:rPr>
          <w:szCs w:val="24"/>
        </w:rPr>
        <w:t>a</w:t>
      </w:r>
      <w:r w:rsidR="006C6814" w:rsidRPr="00946CE3">
        <w:rPr>
          <w:szCs w:val="24"/>
        </w:rPr>
        <w:t>ndma kontrollija käsutusse kõik projektiga seotud soovitud andmed ja dokumendid viie tööpäeva jooksul arvates vastava teate saamisest;</w:t>
      </w:r>
    </w:p>
    <w:p w14:paraId="2FE6F052" w14:textId="77777777" w:rsidR="00F81849" w:rsidRPr="00946CE3" w:rsidRDefault="002E769D" w:rsidP="00946CE3">
      <w:pPr>
        <w:pStyle w:val="ListParagraph"/>
        <w:numPr>
          <w:ilvl w:val="2"/>
          <w:numId w:val="1"/>
        </w:numPr>
        <w:tabs>
          <w:tab w:val="left" w:pos="567"/>
        </w:tabs>
        <w:rPr>
          <w:szCs w:val="24"/>
        </w:rPr>
      </w:pPr>
      <w:r w:rsidRPr="00946CE3">
        <w:rPr>
          <w:szCs w:val="24"/>
        </w:rPr>
        <w:t>o</w:t>
      </w:r>
      <w:r w:rsidR="006C6814" w:rsidRPr="00946CE3">
        <w:rPr>
          <w:szCs w:val="24"/>
        </w:rPr>
        <w:t>sutama kohapealse kontrolli ja auditi läbiviimiseks igakülgset abi;</w:t>
      </w:r>
    </w:p>
    <w:p w14:paraId="499E350F" w14:textId="77777777" w:rsidR="00F81849" w:rsidRPr="00946CE3" w:rsidRDefault="002D632A" w:rsidP="00946CE3">
      <w:pPr>
        <w:pStyle w:val="ListParagraph"/>
        <w:numPr>
          <w:ilvl w:val="1"/>
          <w:numId w:val="1"/>
        </w:numPr>
        <w:tabs>
          <w:tab w:val="left" w:pos="567"/>
        </w:tabs>
        <w:rPr>
          <w:szCs w:val="24"/>
        </w:rPr>
      </w:pPr>
      <w:r w:rsidRPr="00946CE3">
        <w:rPr>
          <w:szCs w:val="24"/>
        </w:rPr>
        <w:t>t</w:t>
      </w:r>
      <w:r w:rsidR="006C6814" w:rsidRPr="00946CE3">
        <w:rPr>
          <w:szCs w:val="24"/>
        </w:rPr>
        <w:t xml:space="preserve">eavitama toetuse kasutamisest ja projekti tulemustest </w:t>
      </w:r>
      <w:r w:rsidR="002E769D" w:rsidRPr="00946CE3">
        <w:rPr>
          <w:szCs w:val="24"/>
        </w:rPr>
        <w:t>avalikkust;</w:t>
      </w:r>
    </w:p>
    <w:p w14:paraId="55664DED" w14:textId="77777777" w:rsidR="00F70A7B" w:rsidRPr="00946CE3" w:rsidRDefault="002D632A" w:rsidP="00946CE3">
      <w:pPr>
        <w:pStyle w:val="ListParagraph"/>
        <w:numPr>
          <w:ilvl w:val="1"/>
          <w:numId w:val="1"/>
        </w:numPr>
        <w:tabs>
          <w:tab w:val="left" w:pos="567"/>
        </w:tabs>
        <w:rPr>
          <w:szCs w:val="24"/>
        </w:rPr>
      </w:pPr>
      <w:r w:rsidRPr="00946CE3">
        <w:rPr>
          <w:szCs w:val="24"/>
        </w:rPr>
        <w:t>s</w:t>
      </w:r>
      <w:r w:rsidR="006C6814" w:rsidRPr="00946CE3">
        <w:rPr>
          <w:szCs w:val="24"/>
        </w:rPr>
        <w:t>äilitama taotluse, toetuse ja projekti teostamisega seonduvat dokumentatsiooni ja materjali seitse aastat arvates toetuslepingu lõppemisest või lõpetamisest;</w:t>
      </w:r>
    </w:p>
    <w:p w14:paraId="50C84FE5" w14:textId="77777777" w:rsidR="00F70A7B" w:rsidRPr="00946CE3" w:rsidRDefault="002D632A" w:rsidP="00946CE3">
      <w:pPr>
        <w:pStyle w:val="ListParagraph"/>
        <w:numPr>
          <w:ilvl w:val="1"/>
          <w:numId w:val="1"/>
        </w:numPr>
        <w:tabs>
          <w:tab w:val="left" w:pos="567"/>
        </w:tabs>
        <w:rPr>
          <w:szCs w:val="24"/>
        </w:rPr>
      </w:pPr>
      <w:r w:rsidRPr="00946CE3">
        <w:rPr>
          <w:szCs w:val="24"/>
        </w:rPr>
        <w:t>i</w:t>
      </w:r>
      <w:r w:rsidR="006C6814" w:rsidRPr="00946CE3">
        <w:rPr>
          <w:szCs w:val="24"/>
        </w:rPr>
        <w:t xml:space="preserve">nformeerima viivitamatult kirjalikult </w:t>
      </w:r>
      <w:r w:rsidR="00694412" w:rsidRPr="00946CE3">
        <w:rPr>
          <w:szCs w:val="24"/>
        </w:rPr>
        <w:t>toetusvooru läbiviijat</w:t>
      </w:r>
      <w:r w:rsidR="006C6814" w:rsidRPr="00946CE3">
        <w:rPr>
          <w:szCs w:val="24"/>
        </w:rPr>
        <w:t xml:space="preserve"> kõigist esitatud andmetes toimunud muudatustest või asjaoludest, mis mõjutavad või võivad mõjutada toetuse saaja poolt oma kohustuste, sh. nime, aadressi ja põhimäärusest, põhikirjast tulenevate või volitatud esindajate muutumisest, ümberkujundamisest, pankrotihoiatuse saamisest, pankroti väljakuulutamisest, tegevuse lõpetamisest jne ka siis, kui eelnimetatud muudatused on registreeritud avalikus registris või avalikustatud massiteabevahendite kaudu;</w:t>
      </w:r>
    </w:p>
    <w:p w14:paraId="2FADD304" w14:textId="77777777" w:rsidR="00F70A7B" w:rsidRPr="00946CE3" w:rsidRDefault="00A36BE8" w:rsidP="00946CE3">
      <w:pPr>
        <w:pStyle w:val="ListParagraph"/>
        <w:numPr>
          <w:ilvl w:val="1"/>
          <w:numId w:val="1"/>
        </w:numPr>
        <w:tabs>
          <w:tab w:val="left" w:pos="567"/>
        </w:tabs>
        <w:rPr>
          <w:szCs w:val="24"/>
        </w:rPr>
      </w:pPr>
      <w:r w:rsidRPr="00946CE3">
        <w:rPr>
          <w:szCs w:val="24"/>
        </w:rPr>
        <w:t>i</w:t>
      </w:r>
      <w:r w:rsidR="006C6814" w:rsidRPr="00946CE3">
        <w:rPr>
          <w:szCs w:val="24"/>
        </w:rPr>
        <w:t xml:space="preserve">nformeerima viivitamatult kirjalikult </w:t>
      </w:r>
      <w:r w:rsidR="00496069" w:rsidRPr="00946CE3">
        <w:rPr>
          <w:szCs w:val="24"/>
        </w:rPr>
        <w:t>toetusvooru läbiviijat</w:t>
      </w:r>
      <w:r w:rsidR="006C6814" w:rsidRPr="00946CE3">
        <w:rPr>
          <w:szCs w:val="24"/>
        </w:rPr>
        <w:t xml:space="preserve"> projekti teostamise käigus ilmnenud projekti negatiivse tulemuse suurest tõenäosusest või vältimatusest ning projekti edasise jätkamise kaheldavast otstarbekusest;</w:t>
      </w:r>
    </w:p>
    <w:p w14:paraId="3A851D97" w14:textId="77777777" w:rsidR="00F70A7B" w:rsidRPr="00946CE3" w:rsidRDefault="00A36BE8" w:rsidP="00946CE3">
      <w:pPr>
        <w:pStyle w:val="ListParagraph"/>
        <w:numPr>
          <w:ilvl w:val="1"/>
          <w:numId w:val="1"/>
        </w:numPr>
        <w:tabs>
          <w:tab w:val="left" w:pos="567"/>
        </w:tabs>
        <w:rPr>
          <w:szCs w:val="24"/>
        </w:rPr>
      </w:pPr>
      <w:r w:rsidRPr="00946CE3">
        <w:rPr>
          <w:szCs w:val="24"/>
        </w:rPr>
        <w:t>k</w:t>
      </w:r>
      <w:r w:rsidR="006C6814" w:rsidRPr="00946CE3">
        <w:rPr>
          <w:szCs w:val="24"/>
        </w:rPr>
        <w:t xml:space="preserve">ui projekt on ellu viidud eelarves kavandatud väiksemate kuludega, tagastama kasutamata jäänud toetuse </w:t>
      </w:r>
      <w:r w:rsidR="00496069" w:rsidRPr="00946CE3">
        <w:rPr>
          <w:szCs w:val="24"/>
        </w:rPr>
        <w:t>toetusvooru läbiviija</w:t>
      </w:r>
      <w:r w:rsidR="006C6814" w:rsidRPr="00946CE3">
        <w:rPr>
          <w:szCs w:val="24"/>
        </w:rPr>
        <w:t xml:space="preserve"> poolt väljastatud tagasinõudmise otsuse alusel toetuslepingus fikseeritud arvelduskontole. Juhul kui toetusest jääb kasutamata vähem kui viis eurot, siis kasutamata jäänud toetuse osa ei tagastata;</w:t>
      </w:r>
    </w:p>
    <w:p w14:paraId="1FCCFB3B" w14:textId="77777777" w:rsidR="006C6814" w:rsidRPr="00946CE3" w:rsidRDefault="00A36BE8" w:rsidP="00946CE3">
      <w:pPr>
        <w:pStyle w:val="ListParagraph"/>
        <w:numPr>
          <w:ilvl w:val="1"/>
          <w:numId w:val="1"/>
        </w:numPr>
        <w:tabs>
          <w:tab w:val="left" w:pos="567"/>
        </w:tabs>
        <w:rPr>
          <w:szCs w:val="24"/>
        </w:rPr>
      </w:pPr>
      <w:r w:rsidRPr="00946CE3">
        <w:rPr>
          <w:szCs w:val="24"/>
        </w:rPr>
        <w:t>t</w:t>
      </w:r>
      <w:r w:rsidR="006C6814" w:rsidRPr="00946CE3">
        <w:rPr>
          <w:szCs w:val="24"/>
        </w:rPr>
        <w:t xml:space="preserve">agastama </w:t>
      </w:r>
      <w:r w:rsidR="00496069" w:rsidRPr="00946CE3">
        <w:rPr>
          <w:szCs w:val="24"/>
        </w:rPr>
        <w:t>toetusvooru läbiviija</w:t>
      </w:r>
      <w:r w:rsidR="002C1D29" w:rsidRPr="00946CE3">
        <w:rPr>
          <w:szCs w:val="24"/>
        </w:rPr>
        <w:t xml:space="preserve"> poolt väljastatud tagasinõudmise otsuse alusel </w:t>
      </w:r>
      <w:r w:rsidR="00496069" w:rsidRPr="00946CE3">
        <w:rPr>
          <w:szCs w:val="24"/>
        </w:rPr>
        <w:t>toetusvooru läbiviija</w:t>
      </w:r>
      <w:r w:rsidR="006C6814" w:rsidRPr="00946CE3">
        <w:rPr>
          <w:szCs w:val="24"/>
        </w:rPr>
        <w:t xml:space="preserve"> arvelduskontole proportsionaalse osa toetusest kui omafinantseering väheneb alla punktis </w:t>
      </w:r>
      <w:r w:rsidRPr="00946CE3">
        <w:rPr>
          <w:szCs w:val="24"/>
        </w:rPr>
        <w:t>3</w:t>
      </w:r>
      <w:r w:rsidR="006C6814" w:rsidRPr="00946CE3">
        <w:rPr>
          <w:szCs w:val="24"/>
        </w:rPr>
        <w:t xml:space="preserve">.2 toodud määra (pärast ümberarvestust ja tagasikandmist peab projekti omafinantseering olema vähemalt </w:t>
      </w:r>
      <w:r w:rsidR="00496069" w:rsidRPr="00946CE3">
        <w:rPr>
          <w:szCs w:val="24"/>
        </w:rPr>
        <w:t>10</w:t>
      </w:r>
      <w:r w:rsidR="006C6814" w:rsidRPr="00946CE3">
        <w:rPr>
          <w:szCs w:val="24"/>
        </w:rPr>
        <w:t xml:space="preserve"> % projekti </w:t>
      </w:r>
      <w:r w:rsidR="002C1D29" w:rsidRPr="00946CE3">
        <w:rPr>
          <w:szCs w:val="24"/>
        </w:rPr>
        <w:t>soetuste ja investeeringute kuludest</w:t>
      </w:r>
      <w:r w:rsidR="006C6814" w:rsidRPr="00946CE3">
        <w:rPr>
          <w:szCs w:val="24"/>
        </w:rPr>
        <w:t xml:space="preserve">). </w:t>
      </w:r>
    </w:p>
    <w:p w14:paraId="15CEC3F4" w14:textId="77777777" w:rsidR="00A36BE8" w:rsidRPr="00946CE3" w:rsidRDefault="00A36BE8" w:rsidP="00946CE3">
      <w:pPr>
        <w:tabs>
          <w:tab w:val="left" w:pos="567"/>
        </w:tabs>
        <w:spacing w:line="240" w:lineRule="auto"/>
      </w:pPr>
    </w:p>
    <w:p w14:paraId="38401FFD" w14:textId="77777777" w:rsidR="006C6814" w:rsidRPr="00946CE3" w:rsidRDefault="00496069" w:rsidP="00946CE3">
      <w:pPr>
        <w:pStyle w:val="ListParagraph"/>
        <w:numPr>
          <w:ilvl w:val="0"/>
          <w:numId w:val="1"/>
        </w:numPr>
        <w:tabs>
          <w:tab w:val="left" w:pos="567"/>
        </w:tabs>
        <w:rPr>
          <w:b/>
          <w:szCs w:val="24"/>
        </w:rPr>
      </w:pPr>
      <w:r w:rsidRPr="00946CE3">
        <w:rPr>
          <w:b/>
          <w:szCs w:val="24"/>
        </w:rPr>
        <w:t>Toetusvooru läbiviijal</w:t>
      </w:r>
      <w:r w:rsidR="006C6814" w:rsidRPr="00946CE3">
        <w:rPr>
          <w:b/>
          <w:szCs w:val="24"/>
        </w:rPr>
        <w:t xml:space="preserve"> on õigus:</w:t>
      </w:r>
    </w:p>
    <w:p w14:paraId="0F17F72B" w14:textId="77777777" w:rsidR="006C6814" w:rsidRPr="00B929A6" w:rsidRDefault="00A36BE8" w:rsidP="00946CE3">
      <w:pPr>
        <w:pStyle w:val="ListParagraph"/>
        <w:numPr>
          <w:ilvl w:val="1"/>
          <w:numId w:val="1"/>
        </w:numPr>
        <w:tabs>
          <w:tab w:val="left" w:pos="567"/>
        </w:tabs>
        <w:rPr>
          <w:szCs w:val="24"/>
        </w:rPr>
      </w:pPr>
      <w:r w:rsidRPr="00946CE3">
        <w:rPr>
          <w:szCs w:val="24"/>
        </w:rPr>
        <w:t>n</w:t>
      </w:r>
      <w:r w:rsidR="006C6814" w:rsidRPr="00946CE3">
        <w:rPr>
          <w:szCs w:val="24"/>
        </w:rPr>
        <w:t>õuda taotlejalt projekti kohta selgitusi ja lisainformatsiooni</w:t>
      </w:r>
      <w:r w:rsidRPr="00946CE3">
        <w:rPr>
          <w:szCs w:val="24"/>
        </w:rPr>
        <w:t xml:space="preserve"> ning</w:t>
      </w:r>
      <w:r w:rsidR="006C6814" w:rsidRPr="00946CE3">
        <w:rPr>
          <w:szCs w:val="24"/>
        </w:rPr>
        <w:t xml:space="preserve"> täiendavate and</w:t>
      </w:r>
      <w:r w:rsidR="006C6814" w:rsidRPr="00B929A6">
        <w:rPr>
          <w:szCs w:val="24"/>
        </w:rPr>
        <w:t>mete ja dokumentide esitamist;</w:t>
      </w:r>
    </w:p>
    <w:p w14:paraId="2571E053" w14:textId="77777777" w:rsidR="00D01FB2" w:rsidRPr="00B929A6" w:rsidRDefault="00D01FB2" w:rsidP="00946CE3">
      <w:pPr>
        <w:pStyle w:val="ListParagraph"/>
        <w:numPr>
          <w:ilvl w:val="1"/>
          <w:numId w:val="1"/>
        </w:numPr>
        <w:tabs>
          <w:tab w:val="left" w:pos="567"/>
        </w:tabs>
        <w:rPr>
          <w:szCs w:val="24"/>
        </w:rPr>
      </w:pPr>
      <w:r w:rsidRPr="00B929A6">
        <w:rPr>
          <w:szCs w:val="24"/>
        </w:rPr>
        <w:t>pikendada taotluse esitamise tähtaega 5 tööpäeva võrra kui ilmneb, et esialgseks tähtajaks ei esitatud piisavalt taotlusi;</w:t>
      </w:r>
    </w:p>
    <w:p w14:paraId="1CB7905E" w14:textId="77777777" w:rsidR="00D01FB2" w:rsidRPr="00B929A6" w:rsidRDefault="00D01FB2" w:rsidP="00946CE3">
      <w:pPr>
        <w:pStyle w:val="ListParagraph"/>
        <w:numPr>
          <w:ilvl w:val="1"/>
          <w:numId w:val="1"/>
        </w:numPr>
        <w:tabs>
          <w:tab w:val="left" w:pos="567"/>
        </w:tabs>
        <w:rPr>
          <w:szCs w:val="24"/>
        </w:rPr>
      </w:pPr>
      <w:r w:rsidRPr="00B929A6">
        <w:rPr>
          <w:szCs w:val="24"/>
        </w:rPr>
        <w:t>kuulutada välja täiendav toetusvoor 10 tööpäevase tähtajaga kui taotluste rahuldamise otsustamisel ja lepingute sõlmimisel ilmneb, et toetuseks eraldatud fondist jääb kasutamata enam kui 3%.</w:t>
      </w:r>
    </w:p>
    <w:p w14:paraId="492A332D" w14:textId="77777777" w:rsidR="003D7CA4" w:rsidRPr="00946CE3" w:rsidRDefault="00A36BE8" w:rsidP="00946CE3">
      <w:pPr>
        <w:pStyle w:val="ListParagraph"/>
        <w:numPr>
          <w:ilvl w:val="1"/>
          <w:numId w:val="1"/>
        </w:numPr>
        <w:tabs>
          <w:tab w:val="left" w:pos="567"/>
        </w:tabs>
        <w:rPr>
          <w:b/>
          <w:szCs w:val="24"/>
        </w:rPr>
      </w:pPr>
      <w:r w:rsidRPr="00946CE3">
        <w:rPr>
          <w:szCs w:val="24"/>
        </w:rPr>
        <w:t>t</w:t>
      </w:r>
      <w:r w:rsidR="006C6814" w:rsidRPr="00946CE3">
        <w:rPr>
          <w:szCs w:val="24"/>
        </w:rPr>
        <w:t>eostada kohapealset kontrolli ja järelevalvet toetuse ning omafinantseeringu kasutamist kajastavate kulu- ja maksedokumentide, soetatud seadmete, materjalide ja teostatud tööde osas;</w:t>
      </w:r>
    </w:p>
    <w:p w14:paraId="72FA14B2" w14:textId="77777777" w:rsidR="003A3DFF" w:rsidRPr="00946CE3" w:rsidRDefault="003A3DFF" w:rsidP="00946CE3">
      <w:pPr>
        <w:pStyle w:val="ListParagraph"/>
        <w:tabs>
          <w:tab w:val="left" w:pos="567"/>
        </w:tabs>
        <w:ind w:left="792"/>
        <w:rPr>
          <w:b/>
          <w:szCs w:val="24"/>
        </w:rPr>
      </w:pPr>
    </w:p>
    <w:p w14:paraId="7EF8D836" w14:textId="77777777" w:rsidR="006C6814" w:rsidRPr="00946CE3" w:rsidRDefault="003D7CA4" w:rsidP="00946CE3">
      <w:pPr>
        <w:pStyle w:val="ListParagraph"/>
        <w:numPr>
          <w:ilvl w:val="0"/>
          <w:numId w:val="1"/>
        </w:numPr>
        <w:tabs>
          <w:tab w:val="left" w:pos="567"/>
        </w:tabs>
        <w:rPr>
          <w:b/>
          <w:szCs w:val="24"/>
        </w:rPr>
      </w:pPr>
      <w:r w:rsidRPr="00946CE3">
        <w:rPr>
          <w:b/>
          <w:szCs w:val="24"/>
        </w:rPr>
        <w:t xml:space="preserve"> </w:t>
      </w:r>
      <w:r w:rsidR="00496069" w:rsidRPr="00946CE3">
        <w:rPr>
          <w:b/>
          <w:szCs w:val="24"/>
        </w:rPr>
        <w:t>Toetusvooru läbiviijal</w:t>
      </w:r>
      <w:r w:rsidR="006C6814" w:rsidRPr="00946CE3">
        <w:rPr>
          <w:b/>
          <w:szCs w:val="24"/>
        </w:rPr>
        <w:t xml:space="preserve"> on kohustatud:</w:t>
      </w:r>
    </w:p>
    <w:p w14:paraId="2B8B9105" w14:textId="77777777" w:rsidR="00F81849" w:rsidRPr="00946CE3" w:rsidRDefault="003D7CA4" w:rsidP="00946CE3">
      <w:pPr>
        <w:pStyle w:val="ListParagraph"/>
        <w:numPr>
          <w:ilvl w:val="1"/>
          <w:numId w:val="1"/>
        </w:numPr>
        <w:tabs>
          <w:tab w:val="left" w:pos="567"/>
        </w:tabs>
        <w:rPr>
          <w:szCs w:val="24"/>
        </w:rPr>
      </w:pPr>
      <w:r w:rsidRPr="00946CE3">
        <w:rPr>
          <w:szCs w:val="24"/>
        </w:rPr>
        <w:t>t</w:t>
      </w:r>
      <w:r w:rsidR="006C6814" w:rsidRPr="00946CE3">
        <w:rPr>
          <w:szCs w:val="24"/>
        </w:rPr>
        <w:t>eavitama toetuse saajaid viivitamatult toetuse kasutamist reguleerivates dokumentides tehtud muudatustest;</w:t>
      </w:r>
    </w:p>
    <w:p w14:paraId="24473AF8" w14:textId="77777777" w:rsidR="00F81849" w:rsidRPr="00946CE3" w:rsidRDefault="003D7CA4" w:rsidP="00946CE3">
      <w:pPr>
        <w:pStyle w:val="ListParagraph"/>
        <w:numPr>
          <w:ilvl w:val="1"/>
          <w:numId w:val="1"/>
        </w:numPr>
        <w:tabs>
          <w:tab w:val="left" w:pos="567"/>
        </w:tabs>
        <w:rPr>
          <w:szCs w:val="24"/>
        </w:rPr>
      </w:pPr>
      <w:r w:rsidRPr="00946CE3">
        <w:rPr>
          <w:szCs w:val="24"/>
        </w:rPr>
        <w:t>v</w:t>
      </w:r>
      <w:r w:rsidR="006C6814" w:rsidRPr="00946CE3">
        <w:rPr>
          <w:szCs w:val="24"/>
        </w:rPr>
        <w:t>õimaldama taotlejal tutvuda menetluse käigus tema projekti kohta kogutud dokumentidega;</w:t>
      </w:r>
    </w:p>
    <w:p w14:paraId="5BAE00E0" w14:textId="77777777" w:rsidR="00F81849" w:rsidRPr="00946CE3" w:rsidRDefault="003D7CA4" w:rsidP="00946CE3">
      <w:pPr>
        <w:pStyle w:val="ListParagraph"/>
        <w:numPr>
          <w:ilvl w:val="1"/>
          <w:numId w:val="1"/>
        </w:numPr>
        <w:tabs>
          <w:tab w:val="left" w:pos="567"/>
        </w:tabs>
        <w:rPr>
          <w:szCs w:val="24"/>
        </w:rPr>
      </w:pPr>
      <w:r w:rsidRPr="00946CE3">
        <w:rPr>
          <w:szCs w:val="24"/>
        </w:rPr>
        <w:t>e</w:t>
      </w:r>
      <w:r w:rsidR="006C6814" w:rsidRPr="00946CE3">
        <w:rPr>
          <w:szCs w:val="24"/>
        </w:rPr>
        <w:t xml:space="preserve">sitama </w:t>
      </w:r>
      <w:r w:rsidR="005B0C2F">
        <w:rPr>
          <w:szCs w:val="24"/>
        </w:rPr>
        <w:t>S</w:t>
      </w:r>
      <w:r w:rsidR="00496069" w:rsidRPr="00946CE3">
        <w:rPr>
          <w:szCs w:val="24"/>
        </w:rPr>
        <w:t>iseministeeriumile</w:t>
      </w:r>
      <w:r w:rsidR="006C6814" w:rsidRPr="00946CE3">
        <w:rPr>
          <w:szCs w:val="24"/>
        </w:rPr>
        <w:t xml:space="preserve"> </w:t>
      </w:r>
      <w:r w:rsidR="00A36BE8" w:rsidRPr="00946CE3">
        <w:rPr>
          <w:szCs w:val="24"/>
        </w:rPr>
        <w:t>toetusvooru</w:t>
      </w:r>
      <w:r w:rsidR="006C6814" w:rsidRPr="00946CE3">
        <w:rPr>
          <w:szCs w:val="24"/>
        </w:rPr>
        <w:t xml:space="preserve"> rakendamise kohta aruandeid ja informatsiooni </w:t>
      </w:r>
      <w:r w:rsidR="00B929A6">
        <w:rPr>
          <w:szCs w:val="24"/>
        </w:rPr>
        <w:t>programmis</w:t>
      </w:r>
      <w:r w:rsidR="006C6814" w:rsidRPr="00946CE3">
        <w:rPr>
          <w:szCs w:val="24"/>
        </w:rPr>
        <w:t xml:space="preserve"> sätestatud vormil, viisil ja tähtaegadel;</w:t>
      </w:r>
    </w:p>
    <w:p w14:paraId="3D6487D6" w14:textId="77777777" w:rsidR="00F81849" w:rsidRPr="00946CE3" w:rsidRDefault="003D7CA4" w:rsidP="00946CE3">
      <w:pPr>
        <w:pStyle w:val="ListParagraph"/>
        <w:numPr>
          <w:ilvl w:val="1"/>
          <w:numId w:val="1"/>
        </w:numPr>
        <w:tabs>
          <w:tab w:val="left" w:pos="567"/>
        </w:tabs>
        <w:rPr>
          <w:szCs w:val="24"/>
        </w:rPr>
      </w:pPr>
      <w:r w:rsidRPr="00946CE3">
        <w:rPr>
          <w:szCs w:val="24"/>
        </w:rPr>
        <w:t>e</w:t>
      </w:r>
      <w:r w:rsidR="006C6814" w:rsidRPr="00946CE3">
        <w:rPr>
          <w:szCs w:val="24"/>
        </w:rPr>
        <w:t xml:space="preserve">dastama pärast taotluste rahuldamise otsuse tegemist </w:t>
      </w:r>
      <w:r w:rsidR="00496069" w:rsidRPr="00946CE3">
        <w:rPr>
          <w:szCs w:val="24"/>
        </w:rPr>
        <w:t>10</w:t>
      </w:r>
      <w:r w:rsidR="006C6814" w:rsidRPr="00946CE3">
        <w:rPr>
          <w:szCs w:val="24"/>
        </w:rPr>
        <w:t xml:space="preserve"> tööpäeva jooksul </w:t>
      </w:r>
      <w:r w:rsidR="005B0C2F">
        <w:rPr>
          <w:szCs w:val="24"/>
        </w:rPr>
        <w:t>S</w:t>
      </w:r>
      <w:r w:rsidR="00496069" w:rsidRPr="00946CE3">
        <w:rPr>
          <w:szCs w:val="24"/>
        </w:rPr>
        <w:t>iseministeeriumi</w:t>
      </w:r>
      <w:r w:rsidR="006C6814" w:rsidRPr="00946CE3">
        <w:rPr>
          <w:szCs w:val="24"/>
        </w:rPr>
        <w:t xml:space="preserve">le </w:t>
      </w:r>
      <w:r w:rsidR="00496069" w:rsidRPr="00946CE3">
        <w:rPr>
          <w:szCs w:val="24"/>
        </w:rPr>
        <w:t xml:space="preserve">toetusvooru </w:t>
      </w:r>
      <w:r w:rsidR="00FD70E6">
        <w:rPr>
          <w:szCs w:val="24"/>
        </w:rPr>
        <w:t xml:space="preserve">otsuste kohta vastavas vormis aruanne sh </w:t>
      </w:r>
      <w:r w:rsidR="00496069" w:rsidRPr="00946CE3">
        <w:rPr>
          <w:szCs w:val="24"/>
        </w:rPr>
        <w:t>läbiviija pädeva organi otsus</w:t>
      </w:r>
      <w:r w:rsidR="006C6814" w:rsidRPr="00946CE3">
        <w:rPr>
          <w:szCs w:val="24"/>
        </w:rPr>
        <w:t xml:space="preserve"> taotluste rahuldamise kohta;</w:t>
      </w:r>
    </w:p>
    <w:p w14:paraId="54BBFD40" w14:textId="77777777" w:rsidR="00F81849" w:rsidRPr="00946CE3" w:rsidRDefault="003D7CA4" w:rsidP="00946CE3">
      <w:pPr>
        <w:pStyle w:val="ListParagraph"/>
        <w:numPr>
          <w:ilvl w:val="1"/>
          <w:numId w:val="1"/>
        </w:numPr>
        <w:tabs>
          <w:tab w:val="left" w:pos="567"/>
        </w:tabs>
        <w:rPr>
          <w:szCs w:val="24"/>
        </w:rPr>
      </w:pPr>
      <w:r w:rsidRPr="00946CE3">
        <w:rPr>
          <w:szCs w:val="24"/>
        </w:rPr>
        <w:t>e</w:t>
      </w:r>
      <w:r w:rsidR="006C6814" w:rsidRPr="00946CE3">
        <w:rPr>
          <w:szCs w:val="24"/>
        </w:rPr>
        <w:t xml:space="preserve">sitama </w:t>
      </w:r>
      <w:r w:rsidR="005B0C2F">
        <w:rPr>
          <w:szCs w:val="24"/>
        </w:rPr>
        <w:t>S</w:t>
      </w:r>
      <w:r w:rsidR="00496069" w:rsidRPr="00946CE3">
        <w:rPr>
          <w:szCs w:val="24"/>
        </w:rPr>
        <w:t>iseministeeriumile</w:t>
      </w:r>
      <w:r w:rsidR="006C6814" w:rsidRPr="00946CE3">
        <w:rPr>
          <w:szCs w:val="24"/>
        </w:rPr>
        <w:t xml:space="preserve"> andmed sõlmitud toetuslepingute kohta </w:t>
      </w:r>
      <w:r w:rsidR="005B0C2F">
        <w:rPr>
          <w:szCs w:val="24"/>
        </w:rPr>
        <w:t>S</w:t>
      </w:r>
      <w:r w:rsidR="00496069" w:rsidRPr="00946CE3">
        <w:rPr>
          <w:szCs w:val="24"/>
        </w:rPr>
        <w:t>iseministeeriumi</w:t>
      </w:r>
      <w:r w:rsidR="006C6814" w:rsidRPr="00946CE3">
        <w:rPr>
          <w:szCs w:val="24"/>
        </w:rPr>
        <w:t xml:space="preserve"> kehtestatud vormil, viisil ja tähtaegadel; </w:t>
      </w:r>
    </w:p>
    <w:p w14:paraId="4AEF584A" w14:textId="77777777" w:rsidR="00F81849" w:rsidRPr="00946CE3" w:rsidRDefault="003D7CA4" w:rsidP="00946CE3">
      <w:pPr>
        <w:pStyle w:val="ListParagraph"/>
        <w:numPr>
          <w:ilvl w:val="1"/>
          <w:numId w:val="1"/>
        </w:numPr>
        <w:tabs>
          <w:tab w:val="left" w:pos="567"/>
        </w:tabs>
        <w:rPr>
          <w:szCs w:val="24"/>
        </w:rPr>
      </w:pPr>
      <w:r w:rsidRPr="00946CE3">
        <w:rPr>
          <w:szCs w:val="24"/>
        </w:rPr>
        <w:t>n</w:t>
      </w:r>
      <w:r w:rsidR="006C6814" w:rsidRPr="00946CE3">
        <w:rPr>
          <w:szCs w:val="24"/>
        </w:rPr>
        <w:t xml:space="preserve">õudma välja makstud toetuse osalist tagasinõudmist, kui toetuse saaja omafinantseering väheneb alla punktis </w:t>
      </w:r>
      <w:r w:rsidR="00A36BE8" w:rsidRPr="00946CE3">
        <w:rPr>
          <w:szCs w:val="24"/>
        </w:rPr>
        <w:t>3</w:t>
      </w:r>
      <w:r w:rsidR="006C6814" w:rsidRPr="00946CE3">
        <w:rPr>
          <w:szCs w:val="24"/>
        </w:rPr>
        <w:t xml:space="preserve">.2 sätestatud määra (omafinantseeringu määr peab olema minimaalselt </w:t>
      </w:r>
      <w:r w:rsidR="005702BB">
        <w:rPr>
          <w:szCs w:val="24"/>
        </w:rPr>
        <w:t>10</w:t>
      </w:r>
      <w:r w:rsidR="006C6814" w:rsidRPr="00946CE3">
        <w:rPr>
          <w:szCs w:val="24"/>
        </w:rPr>
        <w:t xml:space="preserve"> % projekti </w:t>
      </w:r>
      <w:r w:rsidR="002C1D29" w:rsidRPr="00946CE3">
        <w:rPr>
          <w:szCs w:val="24"/>
        </w:rPr>
        <w:t>soetuste ja investeeringute</w:t>
      </w:r>
      <w:r w:rsidR="006C6814" w:rsidRPr="00946CE3">
        <w:rPr>
          <w:szCs w:val="24"/>
        </w:rPr>
        <w:t xml:space="preserve"> kuludest)</w:t>
      </w:r>
      <w:r w:rsidR="00F81849" w:rsidRPr="00946CE3">
        <w:rPr>
          <w:szCs w:val="24"/>
        </w:rPr>
        <w:t xml:space="preserve">; </w:t>
      </w:r>
    </w:p>
    <w:p w14:paraId="5B1AF921" w14:textId="77777777" w:rsidR="00F81849" w:rsidRPr="00946CE3" w:rsidRDefault="003D7CA4" w:rsidP="00946CE3">
      <w:pPr>
        <w:pStyle w:val="ListParagraph"/>
        <w:numPr>
          <w:ilvl w:val="1"/>
          <w:numId w:val="1"/>
        </w:numPr>
        <w:tabs>
          <w:tab w:val="left" w:pos="567"/>
        </w:tabs>
        <w:rPr>
          <w:szCs w:val="24"/>
        </w:rPr>
      </w:pPr>
      <w:r w:rsidRPr="00946CE3">
        <w:rPr>
          <w:szCs w:val="24"/>
        </w:rPr>
        <w:t>m</w:t>
      </w:r>
      <w:r w:rsidR="006C6814" w:rsidRPr="00946CE3">
        <w:rPr>
          <w:szCs w:val="24"/>
        </w:rPr>
        <w:t xml:space="preserve">itte avaldama taotleja kohta teistele taotlejatele ega kolmandatele isikutele menetluse käigus saadud informatsiooni ega dokumente, välja arvatud seadusega sätestatud juhtudel; </w:t>
      </w:r>
    </w:p>
    <w:p w14:paraId="34D4568F" w14:textId="77777777" w:rsidR="007D55B6" w:rsidRDefault="003D7CA4" w:rsidP="00946CE3">
      <w:pPr>
        <w:pStyle w:val="ListParagraph"/>
        <w:numPr>
          <w:ilvl w:val="1"/>
          <w:numId w:val="1"/>
        </w:numPr>
        <w:tabs>
          <w:tab w:val="left" w:pos="567"/>
        </w:tabs>
        <w:rPr>
          <w:szCs w:val="24"/>
        </w:rPr>
      </w:pPr>
      <w:r w:rsidRPr="00946CE3">
        <w:rPr>
          <w:szCs w:val="24"/>
        </w:rPr>
        <w:t>e</w:t>
      </w:r>
      <w:r w:rsidR="006C6814" w:rsidRPr="00946CE3">
        <w:rPr>
          <w:szCs w:val="24"/>
        </w:rPr>
        <w:t xml:space="preserve">sitama </w:t>
      </w:r>
      <w:r w:rsidR="005B0C2F">
        <w:rPr>
          <w:szCs w:val="24"/>
        </w:rPr>
        <w:t>S</w:t>
      </w:r>
      <w:r w:rsidR="00496069" w:rsidRPr="00946CE3">
        <w:rPr>
          <w:szCs w:val="24"/>
        </w:rPr>
        <w:t xml:space="preserve">iseministeeriumile </w:t>
      </w:r>
      <w:r w:rsidR="006C6814" w:rsidRPr="00946CE3">
        <w:rPr>
          <w:szCs w:val="24"/>
        </w:rPr>
        <w:t xml:space="preserve">andmed kinnitatud ja kinnitamata aruannete ning toetuse saaja poolt kasutamata jäänud toetuse kohta </w:t>
      </w:r>
      <w:r w:rsidR="005B0C2F">
        <w:rPr>
          <w:szCs w:val="24"/>
        </w:rPr>
        <w:t>S</w:t>
      </w:r>
      <w:r w:rsidR="00496069" w:rsidRPr="00946CE3">
        <w:rPr>
          <w:szCs w:val="24"/>
        </w:rPr>
        <w:t xml:space="preserve">iseministeeriumi </w:t>
      </w:r>
      <w:r w:rsidR="006C6814" w:rsidRPr="00946CE3">
        <w:rPr>
          <w:szCs w:val="24"/>
        </w:rPr>
        <w:t>kehtestatu</w:t>
      </w:r>
      <w:r w:rsidR="00496069" w:rsidRPr="00946CE3">
        <w:rPr>
          <w:szCs w:val="24"/>
        </w:rPr>
        <w:t>d vormil, viisil ja tähtaegadel</w:t>
      </w:r>
      <w:r w:rsidR="00B67E25">
        <w:rPr>
          <w:szCs w:val="24"/>
        </w:rPr>
        <w:t xml:space="preserve"> ning </w:t>
      </w:r>
      <w:r w:rsidR="00B67E25" w:rsidRPr="00FE48EB">
        <w:rPr>
          <w:b/>
          <w:bCs/>
          <w:szCs w:val="24"/>
        </w:rPr>
        <w:t>lõpparuande hiljemalt</w:t>
      </w:r>
      <w:r w:rsidR="00B67E25" w:rsidRPr="00FE48EB">
        <w:rPr>
          <w:szCs w:val="24"/>
        </w:rPr>
        <w:t xml:space="preserve"> </w:t>
      </w:r>
      <w:r w:rsidR="00B929A6" w:rsidRPr="00FE48EB">
        <w:rPr>
          <w:b/>
          <w:bCs/>
          <w:szCs w:val="24"/>
        </w:rPr>
        <w:t>01.12</w:t>
      </w:r>
      <w:r w:rsidR="00787A51" w:rsidRPr="00FE48EB">
        <w:rPr>
          <w:b/>
          <w:bCs/>
          <w:szCs w:val="24"/>
        </w:rPr>
        <w:t>.2021</w:t>
      </w:r>
      <w:r w:rsidR="007D55B6">
        <w:rPr>
          <w:szCs w:val="24"/>
        </w:rPr>
        <w:t>;</w:t>
      </w:r>
    </w:p>
    <w:p w14:paraId="5109712F" w14:textId="77777777" w:rsidR="007D55B6" w:rsidRPr="007D55B6" w:rsidRDefault="007D55B6" w:rsidP="007D55B6">
      <w:pPr>
        <w:pStyle w:val="ListParagraph"/>
        <w:numPr>
          <w:ilvl w:val="1"/>
          <w:numId w:val="1"/>
        </w:numPr>
        <w:rPr>
          <w:szCs w:val="24"/>
        </w:rPr>
      </w:pPr>
      <w:r>
        <w:rPr>
          <w:szCs w:val="24"/>
        </w:rPr>
        <w:t>lähtuma</w:t>
      </w:r>
      <w:r w:rsidRPr="007D55B6">
        <w:rPr>
          <w:szCs w:val="24"/>
        </w:rPr>
        <w:t xml:space="preserve"> toetuse andmisel konkurentsiseaduse 6. peatükis sätestatust</w:t>
      </w:r>
      <w:r>
        <w:rPr>
          <w:szCs w:val="24"/>
        </w:rPr>
        <w:t>, ku</w:t>
      </w:r>
      <w:r w:rsidRPr="007D55B6">
        <w:rPr>
          <w:szCs w:val="24"/>
        </w:rPr>
        <w:t>i antav toetus on käsitatav rii</w:t>
      </w:r>
      <w:r>
        <w:rPr>
          <w:szCs w:val="24"/>
        </w:rPr>
        <w:t>gi- või vähese tähtsusega abina</w:t>
      </w:r>
      <w:r w:rsidRPr="007D55B6">
        <w:rPr>
          <w:szCs w:val="24"/>
        </w:rPr>
        <w:t xml:space="preserve">. </w:t>
      </w:r>
    </w:p>
    <w:bookmarkEnd w:id="1"/>
    <w:p w14:paraId="7247EB9E" w14:textId="77777777" w:rsidR="001A62D0" w:rsidRPr="00946CE3" w:rsidRDefault="001A62D0" w:rsidP="00364D3B">
      <w:pPr>
        <w:pStyle w:val="ListParagraph"/>
        <w:tabs>
          <w:tab w:val="left" w:pos="567"/>
        </w:tabs>
        <w:ind w:left="792"/>
        <w:rPr>
          <w:szCs w:val="24"/>
        </w:rPr>
      </w:pPr>
    </w:p>
    <w:sectPr w:rsidR="001A62D0" w:rsidRPr="00946CE3" w:rsidSect="00110BCA">
      <w:headerReference w:type="default" r:id="rId11"/>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E728C" w14:textId="77777777" w:rsidR="00407202" w:rsidRDefault="00407202" w:rsidP="00DF44DF">
      <w:r>
        <w:separator/>
      </w:r>
    </w:p>
  </w:endnote>
  <w:endnote w:type="continuationSeparator" w:id="0">
    <w:p w14:paraId="1CCB5636" w14:textId="77777777" w:rsidR="00407202" w:rsidRDefault="00407202" w:rsidP="00DF44DF">
      <w:r>
        <w:continuationSeparator/>
      </w:r>
    </w:p>
  </w:endnote>
  <w:endnote w:type="continuationNotice" w:id="1">
    <w:p w14:paraId="714C0358" w14:textId="77777777" w:rsidR="007B5C24" w:rsidRDefault="007B5C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2603DF" w14:textId="77777777" w:rsidR="00407202" w:rsidRDefault="00407202" w:rsidP="00DF44DF">
      <w:r>
        <w:separator/>
      </w:r>
    </w:p>
  </w:footnote>
  <w:footnote w:type="continuationSeparator" w:id="0">
    <w:p w14:paraId="7370A5D8" w14:textId="77777777" w:rsidR="00407202" w:rsidRDefault="00407202" w:rsidP="00DF44DF">
      <w:r>
        <w:continuationSeparator/>
      </w:r>
    </w:p>
  </w:footnote>
  <w:footnote w:type="continuationNotice" w:id="1">
    <w:p w14:paraId="634035D2" w14:textId="77777777" w:rsidR="007B5C24" w:rsidRDefault="007B5C2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F4AEB" w14:textId="77777777" w:rsidR="007642BF" w:rsidRDefault="007642BF" w:rsidP="00110BCA">
    <w:pPr>
      <w:pStyle w:val="Footer"/>
      <w:tabs>
        <w:tab w:val="clear" w:pos="4536"/>
        <w:tab w:val="clear" w:pos="9072"/>
      </w:tabs>
      <w:jc w:val="center"/>
      <w:rPr>
        <w:sz w:val="20"/>
        <w:szCs w:val="24"/>
      </w:rPr>
    </w:pPr>
    <w:r>
      <w:rPr>
        <w:sz w:val="20"/>
        <w:szCs w:val="24"/>
      </w:rPr>
      <w:fldChar w:fldCharType="begin"/>
    </w:r>
    <w:r>
      <w:rPr>
        <w:sz w:val="20"/>
        <w:szCs w:val="24"/>
      </w:rPr>
      <w:instrText xml:space="preserve"> PAGE </w:instrText>
    </w:r>
    <w:r>
      <w:rPr>
        <w:sz w:val="20"/>
        <w:szCs w:val="24"/>
      </w:rPr>
      <w:fldChar w:fldCharType="separate"/>
    </w:r>
    <w:r w:rsidR="00787A51">
      <w:rPr>
        <w:noProof/>
        <w:sz w:val="20"/>
        <w:szCs w:val="24"/>
      </w:rPr>
      <w:t>11</w:t>
    </w:r>
    <w:r>
      <w:rPr>
        <w:sz w:val="20"/>
        <w:szCs w:val="24"/>
      </w:rPr>
      <w:fldChar w:fldCharType="end"/>
    </w:r>
  </w:p>
  <w:p w14:paraId="38BA0DE3" w14:textId="77777777" w:rsidR="007642BF" w:rsidRDefault="007642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053A4"/>
    <w:multiLevelType w:val="multilevel"/>
    <w:tmpl w:val="072EDD78"/>
    <w:lvl w:ilvl="0">
      <w:start w:val="12"/>
      <w:numFmt w:val="decimal"/>
      <w:lvlText w:val="%1."/>
      <w:lvlJc w:val="left"/>
      <w:pPr>
        <w:ind w:left="480" w:hanging="480"/>
      </w:pPr>
      <w:rPr>
        <w:rFonts w:cs="Times New Roman"/>
      </w:rPr>
    </w:lvl>
    <w:lvl w:ilvl="1">
      <w:start w:val="1"/>
      <w:numFmt w:val="decimal"/>
      <w:lvlText w:val="%1.%2."/>
      <w:lvlJc w:val="left"/>
      <w:pPr>
        <w:ind w:left="480" w:hanging="48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 w15:restartNumberingAfterBreak="0">
    <w:nsid w:val="07CF35B0"/>
    <w:multiLevelType w:val="hybridMultilevel"/>
    <w:tmpl w:val="3652592C"/>
    <w:lvl w:ilvl="0" w:tplc="0425000F">
      <w:start w:val="9"/>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decimal"/>
      <w:lvlText w:val="%5."/>
      <w:lvlJc w:val="left"/>
      <w:pPr>
        <w:tabs>
          <w:tab w:val="num" w:pos="3600"/>
        </w:tabs>
        <w:ind w:left="3600" w:hanging="360"/>
      </w:pPr>
      <w:rPr>
        <w:rFonts w:cs="Times New Roman"/>
      </w:rPr>
    </w:lvl>
    <w:lvl w:ilvl="5" w:tplc="0425001B">
      <w:start w:val="1"/>
      <w:numFmt w:val="decimal"/>
      <w:lvlText w:val="%6."/>
      <w:lvlJc w:val="left"/>
      <w:pPr>
        <w:tabs>
          <w:tab w:val="num" w:pos="4320"/>
        </w:tabs>
        <w:ind w:left="4320" w:hanging="36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decimal"/>
      <w:lvlText w:val="%8."/>
      <w:lvlJc w:val="left"/>
      <w:pPr>
        <w:tabs>
          <w:tab w:val="num" w:pos="5760"/>
        </w:tabs>
        <w:ind w:left="5760" w:hanging="360"/>
      </w:pPr>
      <w:rPr>
        <w:rFonts w:cs="Times New Roman"/>
      </w:rPr>
    </w:lvl>
    <w:lvl w:ilvl="8" w:tplc="0425001B">
      <w:start w:val="1"/>
      <w:numFmt w:val="decimal"/>
      <w:lvlText w:val="%9."/>
      <w:lvlJc w:val="left"/>
      <w:pPr>
        <w:tabs>
          <w:tab w:val="num" w:pos="6480"/>
        </w:tabs>
        <w:ind w:left="6480" w:hanging="360"/>
      </w:pPr>
      <w:rPr>
        <w:rFonts w:cs="Times New Roman"/>
      </w:rPr>
    </w:lvl>
  </w:abstractNum>
  <w:abstractNum w:abstractNumId="2" w15:restartNumberingAfterBreak="0">
    <w:nsid w:val="0AAB7203"/>
    <w:multiLevelType w:val="hybridMultilevel"/>
    <w:tmpl w:val="A66E628C"/>
    <w:lvl w:ilvl="0" w:tplc="0425000F">
      <w:start w:val="13"/>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decimal"/>
      <w:lvlText w:val="%5."/>
      <w:lvlJc w:val="left"/>
      <w:pPr>
        <w:tabs>
          <w:tab w:val="num" w:pos="3600"/>
        </w:tabs>
        <w:ind w:left="3600" w:hanging="360"/>
      </w:pPr>
      <w:rPr>
        <w:rFonts w:cs="Times New Roman"/>
      </w:rPr>
    </w:lvl>
    <w:lvl w:ilvl="5" w:tplc="0425001B">
      <w:start w:val="1"/>
      <w:numFmt w:val="decimal"/>
      <w:lvlText w:val="%6."/>
      <w:lvlJc w:val="left"/>
      <w:pPr>
        <w:tabs>
          <w:tab w:val="num" w:pos="4320"/>
        </w:tabs>
        <w:ind w:left="4320" w:hanging="36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decimal"/>
      <w:lvlText w:val="%8."/>
      <w:lvlJc w:val="left"/>
      <w:pPr>
        <w:tabs>
          <w:tab w:val="num" w:pos="5760"/>
        </w:tabs>
        <w:ind w:left="5760" w:hanging="360"/>
      </w:pPr>
      <w:rPr>
        <w:rFonts w:cs="Times New Roman"/>
      </w:rPr>
    </w:lvl>
    <w:lvl w:ilvl="8" w:tplc="0425001B">
      <w:start w:val="1"/>
      <w:numFmt w:val="decimal"/>
      <w:lvlText w:val="%9."/>
      <w:lvlJc w:val="left"/>
      <w:pPr>
        <w:tabs>
          <w:tab w:val="num" w:pos="6480"/>
        </w:tabs>
        <w:ind w:left="6480" w:hanging="360"/>
      </w:pPr>
      <w:rPr>
        <w:rFonts w:cs="Times New Roman"/>
      </w:rPr>
    </w:lvl>
  </w:abstractNum>
  <w:abstractNum w:abstractNumId="3" w15:restartNumberingAfterBreak="0">
    <w:nsid w:val="0C607795"/>
    <w:multiLevelType w:val="multilevel"/>
    <w:tmpl w:val="C7768796"/>
    <w:lvl w:ilvl="0">
      <w:start w:val="13"/>
      <w:numFmt w:val="decimal"/>
      <w:lvlText w:val="%1."/>
      <w:lvlJc w:val="left"/>
      <w:pPr>
        <w:ind w:left="480" w:hanging="480"/>
      </w:pPr>
      <w:rPr>
        <w:rFonts w:cs="Times New Roman"/>
      </w:rPr>
    </w:lvl>
    <w:lvl w:ilvl="1">
      <w:start w:val="1"/>
      <w:numFmt w:val="decimal"/>
      <w:lvlText w:val="%1.%2."/>
      <w:lvlJc w:val="left"/>
      <w:pPr>
        <w:ind w:left="480" w:hanging="48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15:restartNumberingAfterBreak="0">
    <w:nsid w:val="0F4040CD"/>
    <w:multiLevelType w:val="multilevel"/>
    <w:tmpl w:val="7A627960"/>
    <w:lvl w:ilvl="0">
      <w:start w:val="8"/>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5" w15:restartNumberingAfterBreak="0">
    <w:nsid w:val="18900622"/>
    <w:multiLevelType w:val="multilevel"/>
    <w:tmpl w:val="F54C01A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rPr>
    </w:lvl>
    <w:lvl w:ilvl="2">
      <w:start w:val="1"/>
      <w:numFmt w:val="decimal"/>
      <w:suff w:val="space"/>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200E6FAB"/>
    <w:multiLevelType w:val="multilevel"/>
    <w:tmpl w:val="796EF03A"/>
    <w:lvl w:ilvl="0">
      <w:start w:val="14"/>
      <w:numFmt w:val="decimal"/>
      <w:lvlText w:val="%1."/>
      <w:lvlJc w:val="left"/>
      <w:pPr>
        <w:ind w:left="480" w:hanging="480"/>
      </w:pPr>
      <w:rPr>
        <w:rFonts w:cs="Times New Roman"/>
      </w:rPr>
    </w:lvl>
    <w:lvl w:ilvl="1">
      <w:start w:val="1"/>
      <w:numFmt w:val="decimal"/>
      <w:lvlText w:val="%1.%2."/>
      <w:lvlJc w:val="left"/>
      <w:pPr>
        <w:ind w:left="480" w:hanging="48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7" w15:restartNumberingAfterBreak="0">
    <w:nsid w:val="2C987E59"/>
    <w:multiLevelType w:val="hybridMultilevel"/>
    <w:tmpl w:val="76EA6D42"/>
    <w:lvl w:ilvl="0" w:tplc="0425000F">
      <w:start w:val="7"/>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decimal"/>
      <w:lvlText w:val="%5."/>
      <w:lvlJc w:val="left"/>
      <w:pPr>
        <w:tabs>
          <w:tab w:val="num" w:pos="3600"/>
        </w:tabs>
        <w:ind w:left="3600" w:hanging="360"/>
      </w:pPr>
      <w:rPr>
        <w:rFonts w:cs="Times New Roman"/>
      </w:rPr>
    </w:lvl>
    <w:lvl w:ilvl="5" w:tplc="0425001B">
      <w:start w:val="1"/>
      <w:numFmt w:val="decimal"/>
      <w:lvlText w:val="%6."/>
      <w:lvlJc w:val="left"/>
      <w:pPr>
        <w:tabs>
          <w:tab w:val="num" w:pos="4320"/>
        </w:tabs>
        <w:ind w:left="4320" w:hanging="36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decimal"/>
      <w:lvlText w:val="%8."/>
      <w:lvlJc w:val="left"/>
      <w:pPr>
        <w:tabs>
          <w:tab w:val="num" w:pos="5760"/>
        </w:tabs>
        <w:ind w:left="5760" w:hanging="360"/>
      </w:pPr>
      <w:rPr>
        <w:rFonts w:cs="Times New Roman"/>
      </w:rPr>
    </w:lvl>
    <w:lvl w:ilvl="8" w:tplc="0425001B">
      <w:start w:val="1"/>
      <w:numFmt w:val="decimal"/>
      <w:lvlText w:val="%9."/>
      <w:lvlJc w:val="left"/>
      <w:pPr>
        <w:tabs>
          <w:tab w:val="num" w:pos="6480"/>
        </w:tabs>
        <w:ind w:left="6480" w:hanging="360"/>
      </w:pPr>
      <w:rPr>
        <w:rFonts w:cs="Times New Roman"/>
      </w:rPr>
    </w:lvl>
  </w:abstractNum>
  <w:abstractNum w:abstractNumId="8" w15:restartNumberingAfterBreak="0">
    <w:nsid w:val="2F9F35D7"/>
    <w:multiLevelType w:val="multilevel"/>
    <w:tmpl w:val="042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34223988"/>
    <w:multiLevelType w:val="multilevel"/>
    <w:tmpl w:val="CE38DF66"/>
    <w:lvl w:ilvl="0">
      <w:start w:val="10"/>
      <w:numFmt w:val="decimal"/>
      <w:lvlText w:val="%1."/>
      <w:lvlJc w:val="left"/>
      <w:pPr>
        <w:ind w:left="480" w:hanging="480"/>
      </w:pPr>
      <w:rPr>
        <w:rFonts w:cs="Times New Roman"/>
      </w:rPr>
    </w:lvl>
    <w:lvl w:ilvl="1">
      <w:start w:val="1"/>
      <w:numFmt w:val="decimal"/>
      <w:lvlText w:val="%1.%2."/>
      <w:lvlJc w:val="left"/>
      <w:pPr>
        <w:ind w:left="480" w:hanging="48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0" w15:restartNumberingAfterBreak="0">
    <w:nsid w:val="39911C2F"/>
    <w:multiLevelType w:val="multilevel"/>
    <w:tmpl w:val="F3A47888"/>
    <w:lvl w:ilvl="0">
      <w:start w:val="9"/>
      <w:numFmt w:val="decimal"/>
      <w:lvlText w:val="%1."/>
      <w:lvlJc w:val="left"/>
      <w:pPr>
        <w:ind w:left="360" w:hanging="360"/>
      </w:pPr>
      <w:rPr>
        <w:rFonts w:cs="Times New Roman"/>
      </w:rPr>
    </w:lvl>
    <w:lvl w:ilvl="1">
      <w:start w:val="1"/>
      <w:numFmt w:val="decimal"/>
      <w:lvlText w:val="%1.%2."/>
      <w:lvlJc w:val="left"/>
      <w:pPr>
        <w:ind w:left="1494" w:hanging="360"/>
      </w:pPr>
      <w:rPr>
        <w:rFonts w:cs="Times New Roman"/>
      </w:rPr>
    </w:lvl>
    <w:lvl w:ilvl="2">
      <w:start w:val="1"/>
      <w:numFmt w:val="decimal"/>
      <w:lvlText w:val="%1.%2.%3."/>
      <w:lvlJc w:val="left"/>
      <w:pPr>
        <w:ind w:left="2988" w:hanging="720"/>
      </w:pPr>
      <w:rPr>
        <w:rFonts w:cs="Times New Roman"/>
      </w:rPr>
    </w:lvl>
    <w:lvl w:ilvl="3">
      <w:start w:val="1"/>
      <w:numFmt w:val="decimal"/>
      <w:lvlText w:val="%1.%2.%3.%4."/>
      <w:lvlJc w:val="left"/>
      <w:pPr>
        <w:ind w:left="4122" w:hanging="720"/>
      </w:pPr>
      <w:rPr>
        <w:rFonts w:cs="Times New Roman"/>
      </w:rPr>
    </w:lvl>
    <w:lvl w:ilvl="4">
      <w:start w:val="1"/>
      <w:numFmt w:val="decimal"/>
      <w:lvlText w:val="%1.%2.%3.%4.%5."/>
      <w:lvlJc w:val="left"/>
      <w:pPr>
        <w:ind w:left="5616" w:hanging="1080"/>
      </w:pPr>
      <w:rPr>
        <w:rFonts w:cs="Times New Roman"/>
      </w:rPr>
    </w:lvl>
    <w:lvl w:ilvl="5">
      <w:start w:val="1"/>
      <w:numFmt w:val="decimal"/>
      <w:lvlText w:val="%1.%2.%3.%4.%5.%6."/>
      <w:lvlJc w:val="left"/>
      <w:pPr>
        <w:ind w:left="6750" w:hanging="1080"/>
      </w:pPr>
      <w:rPr>
        <w:rFonts w:cs="Times New Roman"/>
      </w:rPr>
    </w:lvl>
    <w:lvl w:ilvl="6">
      <w:start w:val="1"/>
      <w:numFmt w:val="decimal"/>
      <w:lvlText w:val="%1.%2.%3.%4.%5.%6.%7."/>
      <w:lvlJc w:val="left"/>
      <w:pPr>
        <w:ind w:left="8244" w:hanging="1440"/>
      </w:pPr>
      <w:rPr>
        <w:rFonts w:cs="Times New Roman"/>
      </w:rPr>
    </w:lvl>
    <w:lvl w:ilvl="7">
      <w:start w:val="1"/>
      <w:numFmt w:val="decimal"/>
      <w:lvlText w:val="%1.%2.%3.%4.%5.%6.%7.%8."/>
      <w:lvlJc w:val="left"/>
      <w:pPr>
        <w:ind w:left="9378" w:hanging="1440"/>
      </w:pPr>
      <w:rPr>
        <w:rFonts w:cs="Times New Roman"/>
      </w:rPr>
    </w:lvl>
    <w:lvl w:ilvl="8">
      <w:start w:val="1"/>
      <w:numFmt w:val="decimal"/>
      <w:lvlText w:val="%1.%2.%3.%4.%5.%6.%7.%8.%9."/>
      <w:lvlJc w:val="left"/>
      <w:pPr>
        <w:ind w:left="10872" w:hanging="1800"/>
      </w:pPr>
      <w:rPr>
        <w:rFonts w:cs="Times New Roman"/>
      </w:rPr>
    </w:lvl>
  </w:abstractNum>
  <w:abstractNum w:abstractNumId="11" w15:restartNumberingAfterBreak="0">
    <w:nsid w:val="431530ED"/>
    <w:multiLevelType w:val="hybridMultilevel"/>
    <w:tmpl w:val="451A4936"/>
    <w:lvl w:ilvl="0" w:tplc="0425000F">
      <w:start w:val="14"/>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decimal"/>
      <w:lvlText w:val="%5."/>
      <w:lvlJc w:val="left"/>
      <w:pPr>
        <w:tabs>
          <w:tab w:val="num" w:pos="3600"/>
        </w:tabs>
        <w:ind w:left="3600" w:hanging="360"/>
      </w:pPr>
      <w:rPr>
        <w:rFonts w:cs="Times New Roman"/>
      </w:rPr>
    </w:lvl>
    <w:lvl w:ilvl="5" w:tplc="0425001B">
      <w:start w:val="1"/>
      <w:numFmt w:val="decimal"/>
      <w:lvlText w:val="%6."/>
      <w:lvlJc w:val="left"/>
      <w:pPr>
        <w:tabs>
          <w:tab w:val="num" w:pos="4320"/>
        </w:tabs>
        <w:ind w:left="4320" w:hanging="36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decimal"/>
      <w:lvlText w:val="%8."/>
      <w:lvlJc w:val="left"/>
      <w:pPr>
        <w:tabs>
          <w:tab w:val="num" w:pos="5760"/>
        </w:tabs>
        <w:ind w:left="5760" w:hanging="360"/>
      </w:pPr>
      <w:rPr>
        <w:rFonts w:cs="Times New Roman"/>
      </w:rPr>
    </w:lvl>
    <w:lvl w:ilvl="8" w:tplc="0425001B">
      <w:start w:val="1"/>
      <w:numFmt w:val="decimal"/>
      <w:lvlText w:val="%9."/>
      <w:lvlJc w:val="left"/>
      <w:pPr>
        <w:tabs>
          <w:tab w:val="num" w:pos="6480"/>
        </w:tabs>
        <w:ind w:left="6480" w:hanging="360"/>
      </w:pPr>
      <w:rPr>
        <w:rFonts w:cs="Times New Roman"/>
      </w:rPr>
    </w:lvl>
  </w:abstractNum>
  <w:abstractNum w:abstractNumId="12" w15:restartNumberingAfterBreak="0">
    <w:nsid w:val="471236E9"/>
    <w:multiLevelType w:val="multilevel"/>
    <w:tmpl w:val="E0C464F0"/>
    <w:styleLink w:val="Style1"/>
    <w:lvl w:ilvl="0">
      <w:start w:val="1"/>
      <w:numFmt w:val="decimal"/>
      <w:lvlText w:val="%1."/>
      <w:lvlJc w:val="left"/>
      <w:pPr>
        <w:ind w:left="284" w:hanging="284"/>
      </w:pPr>
      <w:rPr>
        <w:rFonts w:cs="Times New Roman" w:hint="default"/>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851" w:hanging="131"/>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491D269E"/>
    <w:multiLevelType w:val="hybridMultilevel"/>
    <w:tmpl w:val="DCC86016"/>
    <w:lvl w:ilvl="0" w:tplc="0425000F">
      <w:start w:val="8"/>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decimal"/>
      <w:lvlText w:val="%5."/>
      <w:lvlJc w:val="left"/>
      <w:pPr>
        <w:tabs>
          <w:tab w:val="num" w:pos="3600"/>
        </w:tabs>
        <w:ind w:left="3600" w:hanging="360"/>
      </w:pPr>
      <w:rPr>
        <w:rFonts w:cs="Times New Roman"/>
      </w:rPr>
    </w:lvl>
    <w:lvl w:ilvl="5" w:tplc="0425001B">
      <w:start w:val="1"/>
      <w:numFmt w:val="decimal"/>
      <w:lvlText w:val="%6."/>
      <w:lvlJc w:val="left"/>
      <w:pPr>
        <w:tabs>
          <w:tab w:val="num" w:pos="4320"/>
        </w:tabs>
        <w:ind w:left="4320" w:hanging="36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decimal"/>
      <w:lvlText w:val="%8."/>
      <w:lvlJc w:val="left"/>
      <w:pPr>
        <w:tabs>
          <w:tab w:val="num" w:pos="5760"/>
        </w:tabs>
        <w:ind w:left="5760" w:hanging="360"/>
      </w:pPr>
      <w:rPr>
        <w:rFonts w:cs="Times New Roman"/>
      </w:rPr>
    </w:lvl>
    <w:lvl w:ilvl="8" w:tplc="0425001B">
      <w:start w:val="1"/>
      <w:numFmt w:val="decimal"/>
      <w:lvlText w:val="%9."/>
      <w:lvlJc w:val="left"/>
      <w:pPr>
        <w:tabs>
          <w:tab w:val="num" w:pos="6480"/>
        </w:tabs>
        <w:ind w:left="6480" w:hanging="360"/>
      </w:pPr>
      <w:rPr>
        <w:rFonts w:cs="Times New Roman"/>
      </w:rPr>
    </w:lvl>
  </w:abstractNum>
  <w:abstractNum w:abstractNumId="14" w15:restartNumberingAfterBreak="0">
    <w:nsid w:val="4D865D82"/>
    <w:multiLevelType w:val="hybridMultilevel"/>
    <w:tmpl w:val="4B42A02A"/>
    <w:lvl w:ilvl="0" w:tplc="0425000F">
      <w:start w:val="12"/>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decimal"/>
      <w:lvlText w:val="%5."/>
      <w:lvlJc w:val="left"/>
      <w:pPr>
        <w:tabs>
          <w:tab w:val="num" w:pos="3600"/>
        </w:tabs>
        <w:ind w:left="3600" w:hanging="360"/>
      </w:pPr>
      <w:rPr>
        <w:rFonts w:cs="Times New Roman"/>
      </w:rPr>
    </w:lvl>
    <w:lvl w:ilvl="5" w:tplc="0425001B">
      <w:start w:val="1"/>
      <w:numFmt w:val="decimal"/>
      <w:lvlText w:val="%6."/>
      <w:lvlJc w:val="left"/>
      <w:pPr>
        <w:tabs>
          <w:tab w:val="num" w:pos="4320"/>
        </w:tabs>
        <w:ind w:left="4320" w:hanging="36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decimal"/>
      <w:lvlText w:val="%8."/>
      <w:lvlJc w:val="left"/>
      <w:pPr>
        <w:tabs>
          <w:tab w:val="num" w:pos="5760"/>
        </w:tabs>
        <w:ind w:left="5760" w:hanging="360"/>
      </w:pPr>
      <w:rPr>
        <w:rFonts w:cs="Times New Roman"/>
      </w:rPr>
    </w:lvl>
    <w:lvl w:ilvl="8" w:tplc="0425001B">
      <w:start w:val="1"/>
      <w:numFmt w:val="decimal"/>
      <w:lvlText w:val="%9."/>
      <w:lvlJc w:val="left"/>
      <w:pPr>
        <w:tabs>
          <w:tab w:val="num" w:pos="6480"/>
        </w:tabs>
        <w:ind w:left="6480" w:hanging="360"/>
      </w:pPr>
      <w:rPr>
        <w:rFonts w:cs="Times New Roman"/>
      </w:rPr>
    </w:lvl>
  </w:abstractNum>
  <w:abstractNum w:abstractNumId="15" w15:restartNumberingAfterBreak="0">
    <w:nsid w:val="5EA81AC8"/>
    <w:multiLevelType w:val="multilevel"/>
    <w:tmpl w:val="2F00827A"/>
    <w:lvl w:ilvl="0">
      <w:start w:val="7"/>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6" w15:restartNumberingAfterBreak="0">
    <w:nsid w:val="65622A2F"/>
    <w:multiLevelType w:val="multilevel"/>
    <w:tmpl w:val="E0C464F0"/>
    <w:numStyleLink w:val="Style1"/>
  </w:abstractNum>
  <w:abstractNum w:abstractNumId="17" w15:restartNumberingAfterBreak="0">
    <w:nsid w:val="73097AF2"/>
    <w:multiLevelType w:val="multilevel"/>
    <w:tmpl w:val="3644385A"/>
    <w:lvl w:ilvl="0">
      <w:start w:val="1"/>
      <w:numFmt w:val="decimal"/>
      <w:lvlText w:val="%1."/>
      <w:lvlJc w:val="left"/>
      <w:pPr>
        <w:ind w:left="357" w:hanging="357"/>
      </w:pPr>
      <w:rPr>
        <w:rFonts w:cs="Times New Roman" w:hint="default"/>
      </w:rPr>
    </w:lvl>
    <w:lvl w:ilvl="1">
      <w:start w:val="1"/>
      <w:numFmt w:val="decimal"/>
      <w:lvlText w:val="%1.%2."/>
      <w:lvlJc w:val="left"/>
      <w:pPr>
        <w:ind w:left="1021" w:hanging="737"/>
      </w:pPr>
      <w:rPr>
        <w:rFonts w:cs="Times New Roman" w:hint="default"/>
        <w:b w:val="0"/>
        <w:color w:val="auto"/>
      </w:rPr>
    </w:lvl>
    <w:lvl w:ilvl="2">
      <w:start w:val="1"/>
      <w:numFmt w:val="decimal"/>
      <w:lvlText w:val="%1.%2.%3."/>
      <w:lvlJc w:val="left"/>
      <w:pPr>
        <w:tabs>
          <w:tab w:val="num" w:pos="1701"/>
        </w:tabs>
        <w:ind w:left="1247" w:hanging="680"/>
      </w:pPr>
      <w:rPr>
        <w:rFonts w:cs="Times New Roman" w:hint="default"/>
        <w:color w:val="auto"/>
      </w:rPr>
    </w:lvl>
    <w:lvl w:ilvl="3">
      <w:start w:val="1"/>
      <w:numFmt w:val="decimal"/>
      <w:lvlText w:val="%1.%2.%3.%4."/>
      <w:lvlJc w:val="left"/>
      <w:pPr>
        <w:ind w:left="1871" w:hanging="39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18" w15:restartNumberingAfterBreak="0">
    <w:nsid w:val="7619642C"/>
    <w:multiLevelType w:val="multilevel"/>
    <w:tmpl w:val="7E46B338"/>
    <w:lvl w:ilvl="0">
      <w:start w:val="15"/>
      <w:numFmt w:val="decimal"/>
      <w:lvlText w:val="%1."/>
      <w:lvlJc w:val="left"/>
      <w:pPr>
        <w:ind w:left="480" w:hanging="480"/>
      </w:pPr>
      <w:rPr>
        <w:rFonts w:cs="Times New Roman"/>
        <w:sz w:val="22"/>
        <w:szCs w:val="22"/>
      </w:rPr>
    </w:lvl>
    <w:lvl w:ilvl="1">
      <w:start w:val="1"/>
      <w:numFmt w:val="decimal"/>
      <w:lvlText w:val="%1.%2."/>
      <w:lvlJc w:val="left"/>
      <w:pPr>
        <w:ind w:left="5584" w:hanging="48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5"/>
  </w:num>
  <w:num w:numId="2">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2"/>
  </w:num>
  <w:num w:numId="18">
    <w:abstractNumId w:val="16"/>
  </w:num>
  <w:num w:numId="19">
    <w:abstractNumId w:val="17"/>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isplayBackgroundShape/>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46E"/>
    <w:rsid w:val="00004694"/>
    <w:rsid w:val="000049EB"/>
    <w:rsid w:val="0000555C"/>
    <w:rsid w:val="00014060"/>
    <w:rsid w:val="00023A20"/>
    <w:rsid w:val="0004665A"/>
    <w:rsid w:val="00060947"/>
    <w:rsid w:val="0006209A"/>
    <w:rsid w:val="00064244"/>
    <w:rsid w:val="00072247"/>
    <w:rsid w:val="00073127"/>
    <w:rsid w:val="00073534"/>
    <w:rsid w:val="00082174"/>
    <w:rsid w:val="000913FC"/>
    <w:rsid w:val="000B08A5"/>
    <w:rsid w:val="000B565E"/>
    <w:rsid w:val="000C0865"/>
    <w:rsid w:val="000C2A2F"/>
    <w:rsid w:val="000E0A43"/>
    <w:rsid w:val="000E0B85"/>
    <w:rsid w:val="000E4F8D"/>
    <w:rsid w:val="000F15D4"/>
    <w:rsid w:val="00100BBD"/>
    <w:rsid w:val="0011015F"/>
    <w:rsid w:val="00110BCA"/>
    <w:rsid w:val="001123F6"/>
    <w:rsid w:val="00116F7A"/>
    <w:rsid w:val="0012413F"/>
    <w:rsid w:val="00124999"/>
    <w:rsid w:val="00124B48"/>
    <w:rsid w:val="00124D00"/>
    <w:rsid w:val="001305CD"/>
    <w:rsid w:val="00130855"/>
    <w:rsid w:val="0014098F"/>
    <w:rsid w:val="00140A6A"/>
    <w:rsid w:val="001417A3"/>
    <w:rsid w:val="00141D01"/>
    <w:rsid w:val="00143774"/>
    <w:rsid w:val="00145632"/>
    <w:rsid w:val="0015142F"/>
    <w:rsid w:val="00162C15"/>
    <w:rsid w:val="00170ECA"/>
    <w:rsid w:val="00171EA9"/>
    <w:rsid w:val="00173584"/>
    <w:rsid w:val="001735E9"/>
    <w:rsid w:val="001A0381"/>
    <w:rsid w:val="001A62D0"/>
    <w:rsid w:val="001A7BC2"/>
    <w:rsid w:val="001A7D04"/>
    <w:rsid w:val="001B476B"/>
    <w:rsid w:val="001B55AF"/>
    <w:rsid w:val="001B6E56"/>
    <w:rsid w:val="001C0BE6"/>
    <w:rsid w:val="001C6961"/>
    <w:rsid w:val="001D2B73"/>
    <w:rsid w:val="001D3683"/>
    <w:rsid w:val="001D4CFB"/>
    <w:rsid w:val="001E078C"/>
    <w:rsid w:val="001E35E6"/>
    <w:rsid w:val="001E59A6"/>
    <w:rsid w:val="001F6574"/>
    <w:rsid w:val="002008A2"/>
    <w:rsid w:val="00203074"/>
    <w:rsid w:val="0021013C"/>
    <w:rsid w:val="0021202B"/>
    <w:rsid w:val="0022269C"/>
    <w:rsid w:val="0023439E"/>
    <w:rsid w:val="002405FE"/>
    <w:rsid w:val="00241CE1"/>
    <w:rsid w:val="00242263"/>
    <w:rsid w:val="00250707"/>
    <w:rsid w:val="0025712F"/>
    <w:rsid w:val="0026061D"/>
    <w:rsid w:val="00260899"/>
    <w:rsid w:val="002618B5"/>
    <w:rsid w:val="0026456A"/>
    <w:rsid w:val="00264773"/>
    <w:rsid w:val="0026644E"/>
    <w:rsid w:val="002707EB"/>
    <w:rsid w:val="00275225"/>
    <w:rsid w:val="0028076F"/>
    <w:rsid w:val="002835BB"/>
    <w:rsid w:val="00293449"/>
    <w:rsid w:val="00295176"/>
    <w:rsid w:val="0029749C"/>
    <w:rsid w:val="002B3F61"/>
    <w:rsid w:val="002B76A9"/>
    <w:rsid w:val="002C06F2"/>
    <w:rsid w:val="002C1D29"/>
    <w:rsid w:val="002D2015"/>
    <w:rsid w:val="002D62FD"/>
    <w:rsid w:val="002D632A"/>
    <w:rsid w:val="002E5998"/>
    <w:rsid w:val="002E769D"/>
    <w:rsid w:val="002F254F"/>
    <w:rsid w:val="00303D86"/>
    <w:rsid w:val="00307C4F"/>
    <w:rsid w:val="00316FB1"/>
    <w:rsid w:val="00323B39"/>
    <w:rsid w:val="00324333"/>
    <w:rsid w:val="00332E17"/>
    <w:rsid w:val="00333F7B"/>
    <w:rsid w:val="003345C4"/>
    <w:rsid w:val="00354059"/>
    <w:rsid w:val="003614CA"/>
    <w:rsid w:val="00364D3B"/>
    <w:rsid w:val="003707C2"/>
    <w:rsid w:val="00377670"/>
    <w:rsid w:val="00387F4D"/>
    <w:rsid w:val="003903F9"/>
    <w:rsid w:val="00394DCB"/>
    <w:rsid w:val="00396E06"/>
    <w:rsid w:val="003A3DFF"/>
    <w:rsid w:val="003A5ECA"/>
    <w:rsid w:val="003A70EE"/>
    <w:rsid w:val="003B2A9C"/>
    <w:rsid w:val="003B6311"/>
    <w:rsid w:val="003D5494"/>
    <w:rsid w:val="003D59A3"/>
    <w:rsid w:val="003D6A82"/>
    <w:rsid w:val="003D7CA4"/>
    <w:rsid w:val="003E102B"/>
    <w:rsid w:val="003E117A"/>
    <w:rsid w:val="003F5826"/>
    <w:rsid w:val="00407202"/>
    <w:rsid w:val="00410D4C"/>
    <w:rsid w:val="00423DAB"/>
    <w:rsid w:val="0043175D"/>
    <w:rsid w:val="00435A13"/>
    <w:rsid w:val="0044084D"/>
    <w:rsid w:val="004519E0"/>
    <w:rsid w:val="00455052"/>
    <w:rsid w:val="004560EF"/>
    <w:rsid w:val="0046295D"/>
    <w:rsid w:val="00471E85"/>
    <w:rsid w:val="00496069"/>
    <w:rsid w:val="004A3512"/>
    <w:rsid w:val="004C1391"/>
    <w:rsid w:val="004D1A51"/>
    <w:rsid w:val="004D30EA"/>
    <w:rsid w:val="004D472E"/>
    <w:rsid w:val="004D6022"/>
    <w:rsid w:val="004E5650"/>
    <w:rsid w:val="0050252A"/>
    <w:rsid w:val="00504017"/>
    <w:rsid w:val="00511622"/>
    <w:rsid w:val="00534ACB"/>
    <w:rsid w:val="00546204"/>
    <w:rsid w:val="005468FD"/>
    <w:rsid w:val="00551E24"/>
    <w:rsid w:val="00557534"/>
    <w:rsid w:val="00560A92"/>
    <w:rsid w:val="0056160C"/>
    <w:rsid w:val="005626C1"/>
    <w:rsid w:val="00563E89"/>
    <w:rsid w:val="00564569"/>
    <w:rsid w:val="00566D45"/>
    <w:rsid w:val="005702BB"/>
    <w:rsid w:val="00570ED8"/>
    <w:rsid w:val="00582537"/>
    <w:rsid w:val="0059284D"/>
    <w:rsid w:val="00593D81"/>
    <w:rsid w:val="00594D4F"/>
    <w:rsid w:val="00596A84"/>
    <w:rsid w:val="005AD1C1"/>
    <w:rsid w:val="005B0C2F"/>
    <w:rsid w:val="005B5CE1"/>
    <w:rsid w:val="005C219D"/>
    <w:rsid w:val="005C33D8"/>
    <w:rsid w:val="005D1E59"/>
    <w:rsid w:val="005D3342"/>
    <w:rsid w:val="005D49E6"/>
    <w:rsid w:val="005D563D"/>
    <w:rsid w:val="005D5876"/>
    <w:rsid w:val="005E2DBF"/>
    <w:rsid w:val="005E3AED"/>
    <w:rsid w:val="005E45BB"/>
    <w:rsid w:val="005E6370"/>
    <w:rsid w:val="005F04E4"/>
    <w:rsid w:val="005F2589"/>
    <w:rsid w:val="00602834"/>
    <w:rsid w:val="00605112"/>
    <w:rsid w:val="00616CF5"/>
    <w:rsid w:val="0063170D"/>
    <w:rsid w:val="006408D3"/>
    <w:rsid w:val="00646581"/>
    <w:rsid w:val="00652564"/>
    <w:rsid w:val="00655D8B"/>
    <w:rsid w:val="006562BD"/>
    <w:rsid w:val="00676C5F"/>
    <w:rsid w:val="00680609"/>
    <w:rsid w:val="00694412"/>
    <w:rsid w:val="00696196"/>
    <w:rsid w:val="006A30BC"/>
    <w:rsid w:val="006A77E5"/>
    <w:rsid w:val="006B118C"/>
    <w:rsid w:val="006B239B"/>
    <w:rsid w:val="006C4043"/>
    <w:rsid w:val="006C6814"/>
    <w:rsid w:val="006D0DD1"/>
    <w:rsid w:val="006E106E"/>
    <w:rsid w:val="006E16BD"/>
    <w:rsid w:val="006E228B"/>
    <w:rsid w:val="006E44E7"/>
    <w:rsid w:val="006E6334"/>
    <w:rsid w:val="006E7FCE"/>
    <w:rsid w:val="006F3BB9"/>
    <w:rsid w:val="006F4EA7"/>
    <w:rsid w:val="006F72D7"/>
    <w:rsid w:val="00700CAA"/>
    <w:rsid w:val="00703C9B"/>
    <w:rsid w:val="007056E1"/>
    <w:rsid w:val="00710B90"/>
    <w:rsid w:val="00713327"/>
    <w:rsid w:val="0071608B"/>
    <w:rsid w:val="00732C17"/>
    <w:rsid w:val="00744B6A"/>
    <w:rsid w:val="00747169"/>
    <w:rsid w:val="0075695A"/>
    <w:rsid w:val="0076054B"/>
    <w:rsid w:val="007642BF"/>
    <w:rsid w:val="00780793"/>
    <w:rsid w:val="00787A51"/>
    <w:rsid w:val="00793A3C"/>
    <w:rsid w:val="00795D60"/>
    <w:rsid w:val="007A1DE8"/>
    <w:rsid w:val="007B59B8"/>
    <w:rsid w:val="007B5C24"/>
    <w:rsid w:val="007D2C38"/>
    <w:rsid w:val="007D479F"/>
    <w:rsid w:val="007D54FC"/>
    <w:rsid w:val="007D55B6"/>
    <w:rsid w:val="007F55B0"/>
    <w:rsid w:val="008021FC"/>
    <w:rsid w:val="008235E3"/>
    <w:rsid w:val="0082600E"/>
    <w:rsid w:val="00827E68"/>
    <w:rsid w:val="00831EFE"/>
    <w:rsid w:val="00833472"/>
    <w:rsid w:val="00835858"/>
    <w:rsid w:val="00854B8B"/>
    <w:rsid w:val="00863A4C"/>
    <w:rsid w:val="008919F2"/>
    <w:rsid w:val="00897FFA"/>
    <w:rsid w:val="008A5CD6"/>
    <w:rsid w:val="008A5EE1"/>
    <w:rsid w:val="008B346F"/>
    <w:rsid w:val="008B606A"/>
    <w:rsid w:val="008C0E4C"/>
    <w:rsid w:val="008C2E2E"/>
    <w:rsid w:val="008C41BB"/>
    <w:rsid w:val="008D0167"/>
    <w:rsid w:val="008D4634"/>
    <w:rsid w:val="008E6F9F"/>
    <w:rsid w:val="008F0B50"/>
    <w:rsid w:val="008F294B"/>
    <w:rsid w:val="0091786B"/>
    <w:rsid w:val="00922706"/>
    <w:rsid w:val="009228C0"/>
    <w:rsid w:val="00932CDE"/>
    <w:rsid w:val="009370A4"/>
    <w:rsid w:val="0093766A"/>
    <w:rsid w:val="0094428A"/>
    <w:rsid w:val="00946CE3"/>
    <w:rsid w:val="009709A8"/>
    <w:rsid w:val="009757D4"/>
    <w:rsid w:val="009772CE"/>
    <w:rsid w:val="0098190B"/>
    <w:rsid w:val="0098303F"/>
    <w:rsid w:val="00983437"/>
    <w:rsid w:val="0098773B"/>
    <w:rsid w:val="009918E5"/>
    <w:rsid w:val="009921B3"/>
    <w:rsid w:val="00994713"/>
    <w:rsid w:val="00994C85"/>
    <w:rsid w:val="009A3E50"/>
    <w:rsid w:val="009B6A4C"/>
    <w:rsid w:val="009D0920"/>
    <w:rsid w:val="009D7817"/>
    <w:rsid w:val="009E0046"/>
    <w:rsid w:val="009E026C"/>
    <w:rsid w:val="009E7291"/>
    <w:rsid w:val="009E74C8"/>
    <w:rsid w:val="009E7F4A"/>
    <w:rsid w:val="009F4D36"/>
    <w:rsid w:val="00A10E66"/>
    <w:rsid w:val="00A1244E"/>
    <w:rsid w:val="00A22764"/>
    <w:rsid w:val="00A3131E"/>
    <w:rsid w:val="00A36BE8"/>
    <w:rsid w:val="00A53982"/>
    <w:rsid w:val="00A541C0"/>
    <w:rsid w:val="00A6037C"/>
    <w:rsid w:val="00A86F0A"/>
    <w:rsid w:val="00A96CA3"/>
    <w:rsid w:val="00AA099D"/>
    <w:rsid w:val="00AC760A"/>
    <w:rsid w:val="00AD2EA7"/>
    <w:rsid w:val="00AE0FD2"/>
    <w:rsid w:val="00AE49B9"/>
    <w:rsid w:val="00AF036D"/>
    <w:rsid w:val="00B03B6E"/>
    <w:rsid w:val="00B10CE7"/>
    <w:rsid w:val="00B1451E"/>
    <w:rsid w:val="00B14D67"/>
    <w:rsid w:val="00B24766"/>
    <w:rsid w:val="00B462D2"/>
    <w:rsid w:val="00B509D1"/>
    <w:rsid w:val="00B67E25"/>
    <w:rsid w:val="00B8117B"/>
    <w:rsid w:val="00B847BE"/>
    <w:rsid w:val="00B922CB"/>
    <w:rsid w:val="00B92633"/>
    <w:rsid w:val="00B929A6"/>
    <w:rsid w:val="00B92FF0"/>
    <w:rsid w:val="00BA0311"/>
    <w:rsid w:val="00BB7A25"/>
    <w:rsid w:val="00BC1A62"/>
    <w:rsid w:val="00BC40B0"/>
    <w:rsid w:val="00BD05B1"/>
    <w:rsid w:val="00BD078E"/>
    <w:rsid w:val="00BD120B"/>
    <w:rsid w:val="00BD3CCF"/>
    <w:rsid w:val="00BD6AE3"/>
    <w:rsid w:val="00BD6DDC"/>
    <w:rsid w:val="00BE7DF1"/>
    <w:rsid w:val="00BF4D7C"/>
    <w:rsid w:val="00BF69AC"/>
    <w:rsid w:val="00C0200D"/>
    <w:rsid w:val="00C07C00"/>
    <w:rsid w:val="00C07F9C"/>
    <w:rsid w:val="00C16E01"/>
    <w:rsid w:val="00C24F66"/>
    <w:rsid w:val="00C269E5"/>
    <w:rsid w:val="00C27B07"/>
    <w:rsid w:val="00C41454"/>
    <w:rsid w:val="00C41FC5"/>
    <w:rsid w:val="00C46E5C"/>
    <w:rsid w:val="00C61FC1"/>
    <w:rsid w:val="00C6472D"/>
    <w:rsid w:val="00C64EEA"/>
    <w:rsid w:val="00C713A0"/>
    <w:rsid w:val="00C75542"/>
    <w:rsid w:val="00C8246E"/>
    <w:rsid w:val="00C83346"/>
    <w:rsid w:val="00C84FA1"/>
    <w:rsid w:val="00C85450"/>
    <w:rsid w:val="00C90E39"/>
    <w:rsid w:val="00C9137A"/>
    <w:rsid w:val="00C97905"/>
    <w:rsid w:val="00CA5469"/>
    <w:rsid w:val="00CA583B"/>
    <w:rsid w:val="00CA5F0B"/>
    <w:rsid w:val="00CB197E"/>
    <w:rsid w:val="00CD539D"/>
    <w:rsid w:val="00CF2B77"/>
    <w:rsid w:val="00CF4303"/>
    <w:rsid w:val="00CF6763"/>
    <w:rsid w:val="00D01FB2"/>
    <w:rsid w:val="00D05609"/>
    <w:rsid w:val="00D07909"/>
    <w:rsid w:val="00D40650"/>
    <w:rsid w:val="00D436A2"/>
    <w:rsid w:val="00D43A06"/>
    <w:rsid w:val="00D45F5B"/>
    <w:rsid w:val="00D46370"/>
    <w:rsid w:val="00D559F8"/>
    <w:rsid w:val="00D64951"/>
    <w:rsid w:val="00D754FB"/>
    <w:rsid w:val="00D8202D"/>
    <w:rsid w:val="00D90563"/>
    <w:rsid w:val="00D917B0"/>
    <w:rsid w:val="00D955F2"/>
    <w:rsid w:val="00DA5A48"/>
    <w:rsid w:val="00DB67C2"/>
    <w:rsid w:val="00DC4E61"/>
    <w:rsid w:val="00DD7224"/>
    <w:rsid w:val="00DE44CA"/>
    <w:rsid w:val="00DF30BC"/>
    <w:rsid w:val="00DF44DF"/>
    <w:rsid w:val="00DF7DA7"/>
    <w:rsid w:val="00E023F6"/>
    <w:rsid w:val="00E03DBB"/>
    <w:rsid w:val="00E14279"/>
    <w:rsid w:val="00E17174"/>
    <w:rsid w:val="00E17B09"/>
    <w:rsid w:val="00E21F55"/>
    <w:rsid w:val="00E3716D"/>
    <w:rsid w:val="00E4087F"/>
    <w:rsid w:val="00E55EA2"/>
    <w:rsid w:val="00E60325"/>
    <w:rsid w:val="00E71B43"/>
    <w:rsid w:val="00E74CE7"/>
    <w:rsid w:val="00E777C8"/>
    <w:rsid w:val="00E85F59"/>
    <w:rsid w:val="00E90368"/>
    <w:rsid w:val="00E9204A"/>
    <w:rsid w:val="00EA5A53"/>
    <w:rsid w:val="00EC30DD"/>
    <w:rsid w:val="00EC7481"/>
    <w:rsid w:val="00ED238D"/>
    <w:rsid w:val="00ED668D"/>
    <w:rsid w:val="00EF052B"/>
    <w:rsid w:val="00EF2A6B"/>
    <w:rsid w:val="00F01C18"/>
    <w:rsid w:val="00F05BA8"/>
    <w:rsid w:val="00F17D3C"/>
    <w:rsid w:val="00F25A4E"/>
    <w:rsid w:val="00F275BD"/>
    <w:rsid w:val="00F3092A"/>
    <w:rsid w:val="00F35299"/>
    <w:rsid w:val="00F42B94"/>
    <w:rsid w:val="00F43936"/>
    <w:rsid w:val="00F51296"/>
    <w:rsid w:val="00F6008D"/>
    <w:rsid w:val="00F616FB"/>
    <w:rsid w:val="00F70A7B"/>
    <w:rsid w:val="00F81849"/>
    <w:rsid w:val="00F84063"/>
    <w:rsid w:val="00F92246"/>
    <w:rsid w:val="00F9645B"/>
    <w:rsid w:val="00FA6E4A"/>
    <w:rsid w:val="00FB317A"/>
    <w:rsid w:val="00FD70E6"/>
    <w:rsid w:val="00FE48EB"/>
    <w:rsid w:val="00FE59AC"/>
    <w:rsid w:val="00FF6DD5"/>
    <w:rsid w:val="00FF723D"/>
    <w:rsid w:val="5A5FB388"/>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B6675A"/>
  <w14:defaultImageDpi w14:val="0"/>
  <w15:docId w15:val="{AEEB4955-664A-4E32-85D3-D8AEA33C0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204"/>
    <w:pPr>
      <w:widowControl w:val="0"/>
      <w:suppressAutoHyphens/>
      <w:spacing w:line="238" w:lineRule="exact"/>
      <w:jc w:val="both"/>
    </w:pPr>
    <w:rPr>
      <w:rFonts w:eastAsia="SimSun"/>
      <w:kern w:val="1"/>
      <w:sz w:val="24"/>
      <w:szCs w:val="24"/>
      <w:lang w:val="et-EE" w:eastAsia="zh-CN" w:bidi="hi-IN"/>
    </w:rPr>
  </w:style>
  <w:style w:type="paragraph" w:styleId="Heading4">
    <w:name w:val="heading 4"/>
    <w:basedOn w:val="Normal"/>
    <w:next w:val="Normal"/>
    <w:link w:val="Heading4Char"/>
    <w:uiPriority w:val="9"/>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uiPriority w:val="9"/>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uiPriority w:val="9"/>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uiPriority w:val="9"/>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uiPriority w:val="9"/>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uiPriority w:val="9"/>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locked/>
    <w:rsid w:val="00DF44DF"/>
    <w:rPr>
      <w:rFonts w:cs="Times New Roman"/>
      <w:b/>
      <w:bCs/>
      <w:i/>
      <w:iCs/>
      <w:color w:val="000000"/>
      <w:sz w:val="26"/>
      <w:szCs w:val="26"/>
      <w:u w:color="000000"/>
    </w:rPr>
  </w:style>
  <w:style w:type="character" w:customStyle="1" w:styleId="Heading6Char">
    <w:name w:val="Heading 6 Char"/>
    <w:basedOn w:val="DefaultParagraphFont"/>
    <w:link w:val="Heading6"/>
    <w:uiPriority w:val="9"/>
    <w:locked/>
    <w:rsid w:val="00DF44DF"/>
    <w:rPr>
      <w:rFonts w:cs="Times New Roman"/>
      <w:b/>
      <w:bCs/>
      <w:color w:val="000000"/>
      <w:sz w:val="22"/>
      <w:szCs w:val="22"/>
      <w:u w:color="000000"/>
    </w:rPr>
  </w:style>
  <w:style w:type="character" w:customStyle="1" w:styleId="Heading7Char">
    <w:name w:val="Heading 7 Char"/>
    <w:basedOn w:val="DefaultParagraphFont"/>
    <w:link w:val="Heading7"/>
    <w:uiPriority w:val="9"/>
    <w:locked/>
    <w:rsid w:val="00DF44DF"/>
    <w:rPr>
      <w:rFonts w:cs="Times New Roman"/>
      <w:color w:val="000000"/>
      <w:sz w:val="24"/>
      <w:szCs w:val="24"/>
      <w:u w:color="000000"/>
    </w:rPr>
  </w:style>
  <w:style w:type="character" w:customStyle="1" w:styleId="Heading8Char">
    <w:name w:val="Heading 8 Char"/>
    <w:basedOn w:val="DefaultParagraphFont"/>
    <w:link w:val="Heading8"/>
    <w:uiPriority w:val="9"/>
    <w:locked/>
    <w:rsid w:val="00DF44DF"/>
    <w:rPr>
      <w:rFonts w:cs="Times New Roman"/>
      <w:i/>
      <w:iCs/>
      <w:color w:val="000000"/>
      <w:sz w:val="24"/>
      <w:szCs w:val="24"/>
      <w:u w:color="000000"/>
    </w:rPr>
  </w:style>
  <w:style w:type="character" w:customStyle="1" w:styleId="Heading9Char">
    <w:name w:val="Heading 9 Char"/>
    <w:basedOn w:val="DefaultParagraphFont"/>
    <w:link w:val="Heading9"/>
    <w:uiPriority w:val="9"/>
    <w:locked/>
    <w:rsid w:val="00DF44DF"/>
    <w:rPr>
      <w:rFonts w:ascii="Arial" w:hAnsi="Arial" w:cs="Arial"/>
      <w:color w:val="000000"/>
      <w:sz w:val="22"/>
      <w:szCs w:val="22"/>
      <w:u w:color="000000"/>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character" w:customStyle="1" w:styleId="Heading4Char">
    <w:name w:val="Heading 4 Char"/>
    <w:basedOn w:val="DefaultParagraphFont"/>
    <w:link w:val="Heading4"/>
    <w:uiPriority w:val="9"/>
    <w:locked/>
    <w:rsid w:val="00DF44DF"/>
    <w:rPr>
      <w:rFonts w:cs="Times New Roman"/>
      <w:b/>
      <w:bCs/>
      <w:color w:val="000000"/>
      <w:sz w:val="28"/>
      <w:szCs w:val="28"/>
      <w:u w:color="000000"/>
    </w:rPr>
  </w:style>
  <w:style w:type="character" w:styleId="Hyperlink">
    <w:name w:val="Hyperlink"/>
    <w:basedOn w:val="DefaultParagraphFont"/>
    <w:uiPriority w:val="99"/>
    <w:rsid w:val="00D40650"/>
    <w:rPr>
      <w:rFonts w:cs="Times New Roman"/>
      <w:color w:val="000080"/>
      <w:u w:val="single"/>
    </w:rPr>
  </w:style>
  <w:style w:type="character" w:customStyle="1" w:styleId="NumberingSymbols">
    <w:name w:val="Numbering Symbols"/>
    <w:rsid w:val="00D40650"/>
  </w:style>
  <w:style w:type="paragraph" w:styleId="Footer">
    <w:name w:val="footer"/>
    <w:basedOn w:val="Normal"/>
    <w:link w:val="FooterChar"/>
    <w:uiPriority w:val="99"/>
    <w:semiHidden/>
    <w:unhideWhenUsed/>
    <w:rsid w:val="007056E1"/>
    <w:pPr>
      <w:tabs>
        <w:tab w:val="center" w:pos="4536"/>
        <w:tab w:val="right" w:pos="9072"/>
      </w:tabs>
      <w:spacing w:line="240" w:lineRule="auto"/>
    </w:pPr>
    <w:rPr>
      <w:rFonts w:cs="Mangal"/>
      <w:szCs w:val="21"/>
    </w:r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semiHidden/>
    <w:locked/>
    <w:rsid w:val="007056E1"/>
    <w:rPr>
      <w:rFonts w:eastAsia="SimSun" w:cs="Mangal"/>
      <w:kern w:val="1"/>
      <w:sz w:val="21"/>
      <w:szCs w:val="21"/>
      <w:lang w:val="x-none" w:eastAsia="zh-CN" w:bidi="hi-IN"/>
    </w:rPr>
  </w:style>
  <w:style w:type="paragraph" w:customStyle="1" w:styleId="TableContents">
    <w:name w:val="Table Contents"/>
    <w:basedOn w:val="Normal"/>
    <w:rsid w:val="00D40650"/>
    <w:pPr>
      <w:suppressLineNumbers/>
    </w:pPr>
  </w:style>
  <w:style w:type="character" w:customStyle="1" w:styleId="HeaderChar">
    <w:name w:val="Header Char"/>
    <w:basedOn w:val="DefaultParagraphFont"/>
    <w:link w:val="Header"/>
    <w:uiPriority w:val="99"/>
    <w:locked/>
    <w:rsid w:val="007056E1"/>
    <w:rPr>
      <w:rFonts w:eastAsia="SimSun" w:cs="Mangal"/>
      <w:kern w:val="1"/>
      <w:sz w:val="21"/>
      <w:szCs w:val="21"/>
      <w:lang w:val="x-none" w:eastAsia="zh-CN" w:bidi="hi-IN"/>
    </w:rPr>
  </w:style>
  <w:style w:type="paragraph" w:styleId="List">
    <w:name w:val="List"/>
    <w:basedOn w:val="Normal"/>
    <w:uiPriority w:val="99"/>
    <w:rsid w:val="00546204"/>
    <w:pPr>
      <w:spacing w:after="120"/>
    </w:pPr>
  </w:style>
  <w:style w:type="paragraph" w:styleId="List2">
    <w:name w:val="List 2"/>
    <w:basedOn w:val="Normal"/>
    <w:uiPriority w:val="99"/>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Index">
    <w:name w:val="Index"/>
    <w:basedOn w:val="Normal"/>
    <w:rsid w:val="00D40650"/>
    <w:pPr>
      <w:suppressLineNumbers/>
    </w:pPr>
  </w:style>
  <w:style w:type="paragraph" w:customStyle="1" w:styleId="TableHeading">
    <w:name w:val="Table Heading"/>
    <w:basedOn w:val="TableContents"/>
    <w:rsid w:val="00D40650"/>
    <w:pPr>
      <w:jc w:val="center"/>
    </w:pPr>
    <w:rPr>
      <w:b/>
      <w:bCs/>
    </w:rPr>
  </w:style>
  <w:style w:type="paragraph" w:customStyle="1" w:styleId="AK">
    <w:name w:val="AK"/>
    <w:autoRedefine/>
    <w:qFormat/>
    <w:rsid w:val="00835858"/>
    <w:pPr>
      <w:keepNext/>
      <w:keepLines/>
      <w:suppressLineNumbers/>
    </w:pPr>
    <w:rPr>
      <w:rFonts w:eastAsia="SimSun"/>
      <w:bCs/>
      <w:kern w:val="1"/>
      <w:lang w:val="et-EE" w:eastAsia="zh-CN" w:bidi="hi-IN"/>
    </w:rPr>
  </w:style>
  <w:style w:type="paragraph" w:styleId="Title">
    <w:name w:val="Title"/>
    <w:basedOn w:val="Normal"/>
    <w:link w:val="TitleChar"/>
    <w:autoRedefine/>
    <w:uiPriority w:val="10"/>
    <w:qFormat/>
    <w:rsid w:val="00D559F8"/>
    <w:pPr>
      <w:widowControl/>
      <w:suppressAutoHyphens w:val="0"/>
      <w:spacing w:after="560" w:line="240" w:lineRule="auto"/>
      <w:jc w:val="left"/>
    </w:pPr>
    <w:rPr>
      <w:b/>
      <w:bCs/>
    </w:rPr>
  </w:style>
  <w:style w:type="character" w:customStyle="1" w:styleId="DateChar">
    <w:name w:val="Date Char"/>
    <w:basedOn w:val="DefaultParagraphFont"/>
    <w:link w:val="Date"/>
    <w:uiPriority w:val="99"/>
    <w:semiHidden/>
    <w:locked/>
    <w:rPr>
      <w:rFonts w:eastAsia="SimSun" w:cs="Mangal"/>
      <w:kern w:val="1"/>
      <w:sz w:val="21"/>
      <w:szCs w:val="21"/>
      <w:lang w:val="x-none" w:eastAsia="zh-CN" w:bidi="hi-IN"/>
    </w:rPr>
  </w:style>
  <w:style w:type="character" w:customStyle="1" w:styleId="TitleChar">
    <w:name w:val="Title Char"/>
    <w:basedOn w:val="DefaultParagraphFont"/>
    <w:link w:val="Title"/>
    <w:uiPriority w:val="10"/>
    <w:locked/>
    <w:rPr>
      <w:rFonts w:asciiTheme="majorHAnsi" w:eastAsiaTheme="majorEastAsia" w:hAnsiTheme="majorHAnsi" w:cs="Mangal"/>
      <w:b/>
      <w:bCs/>
      <w:kern w:val="28"/>
      <w:sz w:val="29"/>
      <w:szCs w:val="29"/>
      <w:lang w:val="x-none" w:eastAsia="zh-CN" w:bidi="hi-IN"/>
    </w:rPr>
  </w:style>
  <w:style w:type="paragraph" w:customStyle="1" w:styleId="Tekst">
    <w:name w:val="Tekst"/>
    <w:autoRedefine/>
    <w:qFormat/>
    <w:rsid w:val="007056E1"/>
    <w:pPr>
      <w:jc w:val="both"/>
    </w:pPr>
    <w:rPr>
      <w:rFonts w:eastAsia="SimSun" w:cs="Mangal"/>
      <w:kern w:val="1"/>
      <w:sz w:val="24"/>
      <w:szCs w:val="24"/>
      <w:lang w:val="et-EE" w:eastAsia="zh-CN" w:bidi="hi-IN"/>
    </w:rPr>
  </w:style>
  <w:style w:type="paragraph" w:styleId="Date">
    <w:name w:val="Date"/>
    <w:basedOn w:val="Normal"/>
    <w:link w:val="DateChar"/>
    <w:autoRedefine/>
    <w:uiPriority w:val="99"/>
    <w:qFormat/>
    <w:rsid w:val="00566D45"/>
    <w:pPr>
      <w:widowControl/>
      <w:suppressAutoHyphens w:val="0"/>
      <w:spacing w:before="840" w:line="240" w:lineRule="auto"/>
      <w:jc w:val="right"/>
    </w:pPr>
    <w:rPr>
      <w:kern w:val="24"/>
    </w:rPr>
  </w:style>
  <w:style w:type="character" w:customStyle="1" w:styleId="KuupevMrk">
    <w:name w:val="Kuupäev Märk"/>
    <w:basedOn w:val="DefaultParagraphFont"/>
    <w:uiPriority w:val="99"/>
    <w:semiHidden/>
    <w:rPr>
      <w:rFonts w:eastAsia="SimSun" w:cs="Mangal"/>
      <w:kern w:val="1"/>
      <w:sz w:val="24"/>
      <w:szCs w:val="21"/>
      <w:lang w:val="et-EE" w:eastAsia="zh-CN" w:bidi="hi-IN"/>
    </w:rPr>
  </w:style>
  <w:style w:type="character" w:customStyle="1" w:styleId="DateChar1">
    <w:name w:val="Date Char1"/>
    <w:basedOn w:val="DefaultParagraphFont"/>
    <w:uiPriority w:val="99"/>
    <w:semiHidden/>
    <w:rPr>
      <w:rFonts w:eastAsia="SimSun" w:cs="Mangal"/>
      <w:kern w:val="1"/>
      <w:sz w:val="21"/>
      <w:szCs w:val="21"/>
      <w:lang w:val="x-none" w:eastAsia="zh-CN" w:bidi="hi-IN"/>
    </w:rPr>
  </w:style>
  <w:style w:type="character" w:customStyle="1" w:styleId="DateChar119">
    <w:name w:val="Date Char119"/>
    <w:basedOn w:val="DefaultParagraphFont"/>
    <w:uiPriority w:val="99"/>
    <w:semiHidden/>
    <w:rPr>
      <w:rFonts w:eastAsia="SimSun" w:cs="Mangal"/>
      <w:kern w:val="1"/>
      <w:sz w:val="21"/>
      <w:szCs w:val="21"/>
      <w:lang w:val="x-none" w:eastAsia="zh-CN" w:bidi="hi-IN"/>
    </w:rPr>
  </w:style>
  <w:style w:type="character" w:customStyle="1" w:styleId="DateChar118">
    <w:name w:val="Date Char118"/>
    <w:basedOn w:val="DefaultParagraphFont"/>
    <w:uiPriority w:val="99"/>
    <w:semiHidden/>
    <w:rPr>
      <w:rFonts w:eastAsia="SimSun" w:cs="Mangal"/>
      <w:kern w:val="1"/>
      <w:sz w:val="21"/>
      <w:szCs w:val="21"/>
      <w:lang w:val="x-none" w:eastAsia="zh-CN" w:bidi="hi-IN"/>
    </w:rPr>
  </w:style>
  <w:style w:type="character" w:customStyle="1" w:styleId="DateChar117">
    <w:name w:val="Date Char117"/>
    <w:basedOn w:val="DefaultParagraphFont"/>
    <w:uiPriority w:val="99"/>
    <w:semiHidden/>
    <w:rPr>
      <w:rFonts w:eastAsia="SimSun" w:cs="Mangal"/>
      <w:kern w:val="1"/>
      <w:sz w:val="21"/>
      <w:szCs w:val="21"/>
      <w:lang w:val="x-none" w:eastAsia="zh-CN" w:bidi="hi-IN"/>
    </w:rPr>
  </w:style>
  <w:style w:type="character" w:customStyle="1" w:styleId="DateChar116">
    <w:name w:val="Date Char116"/>
    <w:basedOn w:val="DefaultParagraphFont"/>
    <w:uiPriority w:val="99"/>
    <w:semiHidden/>
    <w:rPr>
      <w:rFonts w:eastAsia="SimSun" w:cs="Mangal"/>
      <w:kern w:val="1"/>
      <w:sz w:val="21"/>
      <w:szCs w:val="21"/>
      <w:lang w:val="x-none" w:eastAsia="zh-CN" w:bidi="hi-IN"/>
    </w:rPr>
  </w:style>
  <w:style w:type="character" w:customStyle="1" w:styleId="DateChar115">
    <w:name w:val="Date Char115"/>
    <w:basedOn w:val="DefaultParagraphFont"/>
    <w:uiPriority w:val="99"/>
    <w:semiHidden/>
    <w:rPr>
      <w:rFonts w:eastAsia="SimSun" w:cs="Mangal"/>
      <w:kern w:val="1"/>
      <w:sz w:val="21"/>
      <w:szCs w:val="21"/>
      <w:lang w:val="x-none" w:eastAsia="zh-CN" w:bidi="hi-IN"/>
    </w:rPr>
  </w:style>
  <w:style w:type="character" w:customStyle="1" w:styleId="DateChar114">
    <w:name w:val="Date Char114"/>
    <w:basedOn w:val="DefaultParagraphFont"/>
    <w:uiPriority w:val="99"/>
    <w:semiHidden/>
    <w:rPr>
      <w:rFonts w:eastAsia="SimSun" w:cs="Mangal"/>
      <w:kern w:val="1"/>
      <w:sz w:val="21"/>
      <w:szCs w:val="21"/>
      <w:lang w:val="x-none" w:eastAsia="zh-CN" w:bidi="hi-IN"/>
    </w:rPr>
  </w:style>
  <w:style w:type="character" w:customStyle="1" w:styleId="DateChar113">
    <w:name w:val="Date Char113"/>
    <w:basedOn w:val="DefaultParagraphFont"/>
    <w:uiPriority w:val="99"/>
    <w:semiHidden/>
    <w:rPr>
      <w:rFonts w:eastAsia="SimSun" w:cs="Mangal"/>
      <w:kern w:val="1"/>
      <w:sz w:val="21"/>
      <w:szCs w:val="21"/>
      <w:lang w:val="x-none" w:eastAsia="zh-CN" w:bidi="hi-IN"/>
    </w:rPr>
  </w:style>
  <w:style w:type="character" w:customStyle="1" w:styleId="DateChar112">
    <w:name w:val="Date Char112"/>
    <w:basedOn w:val="DefaultParagraphFont"/>
    <w:uiPriority w:val="99"/>
    <w:semiHidden/>
    <w:rPr>
      <w:rFonts w:eastAsia="SimSun" w:cs="Mangal"/>
      <w:kern w:val="1"/>
      <w:sz w:val="21"/>
      <w:szCs w:val="21"/>
      <w:lang w:val="x-none" w:eastAsia="zh-CN" w:bidi="hi-IN"/>
    </w:rPr>
  </w:style>
  <w:style w:type="character" w:customStyle="1" w:styleId="DateChar111">
    <w:name w:val="Date Char111"/>
    <w:basedOn w:val="DefaultParagraphFont"/>
    <w:uiPriority w:val="99"/>
    <w:semiHidden/>
    <w:rPr>
      <w:rFonts w:eastAsia="SimSun" w:cs="Mangal"/>
      <w:kern w:val="1"/>
      <w:sz w:val="21"/>
      <w:szCs w:val="21"/>
      <w:lang w:val="x-none" w:eastAsia="zh-CN" w:bidi="hi-IN"/>
    </w:rPr>
  </w:style>
  <w:style w:type="character" w:customStyle="1" w:styleId="DateChar110">
    <w:name w:val="Date Char110"/>
    <w:basedOn w:val="DefaultParagraphFont"/>
    <w:uiPriority w:val="99"/>
    <w:semiHidden/>
    <w:rPr>
      <w:rFonts w:eastAsia="SimSun" w:cs="Mangal"/>
      <w:kern w:val="1"/>
      <w:sz w:val="21"/>
      <w:szCs w:val="21"/>
      <w:lang w:val="x-none" w:eastAsia="zh-CN" w:bidi="hi-IN"/>
    </w:rPr>
  </w:style>
  <w:style w:type="character" w:customStyle="1" w:styleId="DateChar19">
    <w:name w:val="Date Char19"/>
    <w:basedOn w:val="DefaultParagraphFont"/>
    <w:uiPriority w:val="99"/>
    <w:semiHidden/>
    <w:rPr>
      <w:rFonts w:eastAsia="SimSun" w:cs="Mangal"/>
      <w:kern w:val="1"/>
      <w:sz w:val="21"/>
      <w:szCs w:val="21"/>
      <w:lang w:val="x-none" w:eastAsia="zh-CN" w:bidi="hi-IN"/>
    </w:rPr>
  </w:style>
  <w:style w:type="character" w:customStyle="1" w:styleId="DateChar18">
    <w:name w:val="Date Char18"/>
    <w:basedOn w:val="DefaultParagraphFont"/>
    <w:uiPriority w:val="99"/>
    <w:semiHidden/>
    <w:rPr>
      <w:rFonts w:eastAsia="SimSun" w:cs="Mangal"/>
      <w:kern w:val="1"/>
      <w:sz w:val="21"/>
      <w:szCs w:val="21"/>
      <w:lang w:val="x-none" w:eastAsia="zh-CN" w:bidi="hi-IN"/>
    </w:rPr>
  </w:style>
  <w:style w:type="character" w:customStyle="1" w:styleId="DateChar17">
    <w:name w:val="Date Char17"/>
    <w:basedOn w:val="DefaultParagraphFont"/>
    <w:uiPriority w:val="99"/>
    <w:semiHidden/>
    <w:rPr>
      <w:rFonts w:eastAsia="SimSun" w:cs="Mangal"/>
      <w:kern w:val="1"/>
      <w:sz w:val="21"/>
      <w:szCs w:val="21"/>
      <w:lang w:val="x-none" w:eastAsia="zh-CN" w:bidi="hi-IN"/>
    </w:rPr>
  </w:style>
  <w:style w:type="character" w:customStyle="1" w:styleId="DateChar16">
    <w:name w:val="Date Char16"/>
    <w:basedOn w:val="DefaultParagraphFont"/>
    <w:uiPriority w:val="99"/>
    <w:semiHidden/>
    <w:rPr>
      <w:rFonts w:eastAsia="SimSun" w:cs="Mangal"/>
      <w:kern w:val="1"/>
      <w:sz w:val="21"/>
      <w:szCs w:val="21"/>
      <w:lang w:val="x-none" w:eastAsia="zh-CN" w:bidi="hi-IN"/>
    </w:rPr>
  </w:style>
  <w:style w:type="character" w:customStyle="1" w:styleId="DateChar15">
    <w:name w:val="Date Char15"/>
    <w:basedOn w:val="DefaultParagraphFont"/>
    <w:uiPriority w:val="99"/>
    <w:semiHidden/>
    <w:rPr>
      <w:rFonts w:eastAsia="SimSun" w:cs="Mangal"/>
      <w:kern w:val="1"/>
      <w:sz w:val="21"/>
      <w:szCs w:val="21"/>
      <w:lang w:val="x-none" w:eastAsia="zh-CN" w:bidi="hi-IN"/>
    </w:rPr>
  </w:style>
  <w:style w:type="character" w:customStyle="1" w:styleId="DateChar14">
    <w:name w:val="Date Char14"/>
    <w:basedOn w:val="DefaultParagraphFont"/>
    <w:uiPriority w:val="99"/>
    <w:semiHidden/>
    <w:rPr>
      <w:rFonts w:eastAsia="SimSun" w:cs="Mangal"/>
      <w:kern w:val="1"/>
      <w:sz w:val="21"/>
      <w:szCs w:val="21"/>
      <w:lang w:val="x-none" w:eastAsia="zh-CN" w:bidi="hi-IN"/>
    </w:rPr>
  </w:style>
  <w:style w:type="character" w:customStyle="1" w:styleId="DateChar13">
    <w:name w:val="Date Char13"/>
    <w:basedOn w:val="DefaultParagraphFont"/>
    <w:uiPriority w:val="99"/>
    <w:semiHidden/>
    <w:rPr>
      <w:rFonts w:eastAsia="SimSun" w:cs="Mangal"/>
      <w:kern w:val="1"/>
      <w:sz w:val="21"/>
      <w:szCs w:val="21"/>
      <w:lang w:val="x-none" w:eastAsia="zh-CN" w:bidi="hi-IN"/>
    </w:rPr>
  </w:style>
  <w:style w:type="character" w:customStyle="1" w:styleId="DateChar12">
    <w:name w:val="Date Char12"/>
    <w:basedOn w:val="DefaultParagraphFont"/>
    <w:uiPriority w:val="99"/>
    <w:semiHidden/>
    <w:rPr>
      <w:rFonts w:eastAsia="SimSun" w:cs="Mangal"/>
      <w:kern w:val="1"/>
      <w:sz w:val="21"/>
      <w:szCs w:val="21"/>
      <w:lang w:val="x-none" w:eastAsia="zh-CN" w:bidi="hi-IN"/>
    </w:rPr>
  </w:style>
  <w:style w:type="character" w:customStyle="1" w:styleId="DateChar11">
    <w:name w:val="Date Char11"/>
    <w:basedOn w:val="DefaultParagraphFont"/>
    <w:uiPriority w:val="99"/>
    <w:semiHidden/>
    <w:rPr>
      <w:rFonts w:eastAsia="SimSun" w:cs="Mangal"/>
      <w:kern w:val="1"/>
      <w:sz w:val="21"/>
      <w:szCs w:val="21"/>
      <w:lang w:val="x-none" w:eastAsia="zh-CN" w:bidi="hi-IN"/>
    </w:rPr>
  </w:style>
  <w:style w:type="paragraph" w:customStyle="1" w:styleId="Liik">
    <w:name w:val="Liik"/>
    <w:autoRedefine/>
    <w:qFormat/>
    <w:rsid w:val="00110BCA"/>
    <w:rPr>
      <w:rFonts w:eastAsia="SimSun"/>
      <w:caps/>
      <w:kern w:val="24"/>
      <w:sz w:val="24"/>
      <w:szCs w:val="24"/>
      <w:lang w:val="et-EE" w:eastAsia="zh-CN" w:bidi="hi-IN"/>
    </w:rPr>
  </w:style>
  <w:style w:type="paragraph" w:customStyle="1" w:styleId="Osa">
    <w:name w:val="Osa"/>
    <w:qFormat/>
    <w:rsid w:val="0050252A"/>
    <w:pPr>
      <w:jc w:val="center"/>
    </w:pPr>
    <w:rPr>
      <w:rFonts w:eastAsia="SimSun" w:cs="Mangal"/>
      <w:b/>
      <w:kern w:val="1"/>
      <w:sz w:val="24"/>
      <w:szCs w:val="24"/>
      <w:lang w:val="et-EE"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val="et-EE"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styleId="PlaceholderText">
    <w:name w:val="Placeholder Text"/>
    <w:basedOn w:val="DefaultParagraphFont"/>
    <w:uiPriority w:val="99"/>
    <w:semiHidden/>
    <w:rsid w:val="00CB197E"/>
    <w:rPr>
      <w:rFonts w:cs="Times New Roman"/>
      <w:color w:val="808080"/>
    </w:rPr>
  </w:style>
  <w:style w:type="character" w:customStyle="1" w:styleId="BalloonTextChar">
    <w:name w:val="Balloon Text Char"/>
    <w:basedOn w:val="DefaultParagraphFont"/>
    <w:link w:val="BalloonText"/>
    <w:uiPriority w:val="99"/>
    <w:semiHidden/>
    <w:locked/>
    <w:rsid w:val="00C90E39"/>
    <w:rPr>
      <w:rFonts w:ascii="Tahoma" w:eastAsia="SimSun" w:hAnsi="Tahoma" w:cs="Mangal"/>
      <w:kern w:val="1"/>
      <w:sz w:val="14"/>
      <w:szCs w:val="14"/>
      <w:lang w:val="x-none" w:eastAsia="zh-CN" w:bidi="hi-IN"/>
    </w:rPr>
  </w:style>
  <w:style w:type="paragraph" w:styleId="NormalWeb">
    <w:name w:val="Normal (Web)"/>
    <w:basedOn w:val="Normal"/>
    <w:uiPriority w:val="99"/>
    <w:unhideWhenUsed/>
    <w:rsid w:val="00F43936"/>
    <w:rPr>
      <w:rFonts w:cs="Mangal"/>
      <w:szCs w:val="21"/>
    </w:rPr>
  </w:style>
  <w:style w:type="table" w:styleId="TableGrid">
    <w:name w:val="Table Grid"/>
    <w:basedOn w:val="TableNormal"/>
    <w:uiPriority w:val="59"/>
    <w:rsid w:val="00F43936"/>
    <w:rPr>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6C6814"/>
    <w:pPr>
      <w:widowControl/>
      <w:suppressAutoHyphens w:val="0"/>
      <w:spacing w:after="200" w:line="240" w:lineRule="auto"/>
      <w:ind w:left="-57"/>
      <w:jc w:val="left"/>
    </w:pPr>
    <w:rPr>
      <w:rFonts w:asciiTheme="minorHAnsi" w:eastAsia="Times New Roman" w:hAnsiTheme="minorHAnsi"/>
      <w:kern w:val="0"/>
      <w:sz w:val="20"/>
      <w:szCs w:val="20"/>
      <w:lang w:eastAsia="en-US" w:bidi="ar-SA"/>
    </w:rPr>
  </w:style>
  <w:style w:type="paragraph" w:customStyle="1" w:styleId="Snum">
    <w:name w:val="Sõnum"/>
    <w:autoRedefine/>
    <w:qFormat/>
    <w:rsid w:val="006C6814"/>
    <w:pPr>
      <w:jc w:val="both"/>
    </w:pPr>
    <w:rPr>
      <w:rFonts w:eastAsia="SimSun" w:cs="Mangal"/>
      <w:kern w:val="2"/>
      <w:sz w:val="24"/>
      <w:szCs w:val="24"/>
      <w:lang w:val="et-EE" w:eastAsia="zh-CN" w:bidi="hi-IN"/>
    </w:rPr>
  </w:style>
  <w:style w:type="character" w:customStyle="1" w:styleId="CommentTextChar">
    <w:name w:val="Comment Text Char"/>
    <w:basedOn w:val="DefaultParagraphFont"/>
    <w:link w:val="CommentText"/>
    <w:uiPriority w:val="99"/>
    <w:locked/>
    <w:rsid w:val="006C6814"/>
    <w:rPr>
      <w:rFonts w:asciiTheme="minorHAnsi" w:hAnsiTheme="minorHAnsi" w:cs="Times New Roman"/>
      <w:lang w:val="x-none" w:eastAsia="en-US"/>
    </w:rPr>
  </w:style>
  <w:style w:type="character" w:customStyle="1" w:styleId="ListParagraphChar">
    <w:name w:val="List Paragraph Char"/>
    <w:link w:val="ListParagraph"/>
    <w:uiPriority w:val="99"/>
    <w:locked/>
    <w:rsid w:val="006C6814"/>
    <w:rPr>
      <w:sz w:val="24"/>
    </w:rPr>
  </w:style>
  <w:style w:type="paragraph" w:styleId="ListParagraph">
    <w:name w:val="List Paragraph"/>
    <w:basedOn w:val="Normal"/>
    <w:link w:val="ListParagraphChar"/>
    <w:uiPriority w:val="99"/>
    <w:qFormat/>
    <w:rsid w:val="006C6814"/>
    <w:pPr>
      <w:widowControl/>
      <w:suppressAutoHyphens w:val="0"/>
      <w:spacing w:line="240" w:lineRule="auto"/>
      <w:ind w:left="708"/>
    </w:pPr>
    <w:rPr>
      <w:rFonts w:eastAsia="Times New Roman"/>
      <w:kern w:val="0"/>
      <w:szCs w:val="20"/>
      <w:lang w:eastAsia="et-EE" w:bidi="ar-SA"/>
    </w:rPr>
  </w:style>
  <w:style w:type="paragraph" w:customStyle="1" w:styleId="Default">
    <w:name w:val="Default"/>
    <w:rsid w:val="006C6814"/>
    <w:pPr>
      <w:autoSpaceDE w:val="0"/>
      <w:autoSpaceDN w:val="0"/>
      <w:adjustRightInd w:val="0"/>
    </w:pPr>
    <w:rPr>
      <w:color w:val="000000"/>
      <w:sz w:val="24"/>
      <w:szCs w:val="24"/>
      <w:lang w:val="et-EE"/>
    </w:rPr>
  </w:style>
  <w:style w:type="character" w:styleId="CommentReference">
    <w:name w:val="annotation reference"/>
    <w:basedOn w:val="DefaultParagraphFont"/>
    <w:uiPriority w:val="99"/>
    <w:semiHidden/>
    <w:unhideWhenUsed/>
    <w:rsid w:val="006C6814"/>
    <w:rPr>
      <w:rFonts w:cs="Times New Roman"/>
      <w:sz w:val="16"/>
      <w:szCs w:val="16"/>
    </w:rPr>
  </w:style>
  <w:style w:type="paragraph" w:styleId="CommentSubject">
    <w:name w:val="annotation subject"/>
    <w:basedOn w:val="CommentText"/>
    <w:next w:val="CommentText"/>
    <w:link w:val="CommentSubjectChar"/>
    <w:uiPriority w:val="99"/>
    <w:semiHidden/>
    <w:unhideWhenUsed/>
    <w:rsid w:val="005626C1"/>
    <w:pPr>
      <w:widowControl w:val="0"/>
      <w:suppressAutoHyphens/>
      <w:spacing w:after="0"/>
      <w:ind w:left="0"/>
      <w:jc w:val="both"/>
    </w:pPr>
    <w:rPr>
      <w:rFonts w:ascii="Times New Roman" w:eastAsia="SimSun" w:hAnsi="Times New Roman" w:cs="Mangal"/>
      <w:b/>
      <w:bCs/>
      <w:kern w:val="1"/>
      <w:szCs w:val="18"/>
      <w:lang w:eastAsia="zh-CN" w:bidi="hi-IN"/>
    </w:rPr>
  </w:style>
  <w:style w:type="numbering" w:customStyle="1" w:styleId="Style1">
    <w:name w:val="Style1"/>
    <w:pPr>
      <w:numPr>
        <w:numId w:val="17"/>
      </w:numPr>
    </w:pPr>
  </w:style>
  <w:style w:type="character" w:customStyle="1" w:styleId="CommentSubjectChar">
    <w:name w:val="Comment Subject Char"/>
    <w:basedOn w:val="CommentTextChar"/>
    <w:link w:val="CommentSubject"/>
    <w:uiPriority w:val="99"/>
    <w:semiHidden/>
    <w:locked/>
    <w:rsid w:val="005626C1"/>
    <w:rPr>
      <w:rFonts w:asciiTheme="minorHAnsi" w:eastAsia="SimSun" w:hAnsiTheme="minorHAnsi" w:cs="Mangal"/>
      <w:b/>
      <w:bCs/>
      <w:kern w:val="1"/>
      <w:sz w:val="18"/>
      <w:szCs w:val="18"/>
      <w:lang w:val="x-none"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5224160">
      <w:marLeft w:val="0"/>
      <w:marRight w:val="0"/>
      <w:marTop w:val="0"/>
      <w:marBottom w:val="0"/>
      <w:divBdr>
        <w:top w:val="none" w:sz="0" w:space="0" w:color="auto"/>
        <w:left w:val="none" w:sz="0" w:space="0" w:color="auto"/>
        <w:bottom w:val="none" w:sz="0" w:space="0" w:color="auto"/>
        <w:right w:val="none" w:sz="0" w:space="0" w:color="auto"/>
      </w:divBdr>
    </w:div>
    <w:div w:id="1765224161">
      <w:marLeft w:val="0"/>
      <w:marRight w:val="0"/>
      <w:marTop w:val="0"/>
      <w:marBottom w:val="0"/>
      <w:divBdr>
        <w:top w:val="none" w:sz="0" w:space="0" w:color="auto"/>
        <w:left w:val="none" w:sz="0" w:space="0" w:color="auto"/>
        <w:bottom w:val="none" w:sz="0" w:space="0" w:color="auto"/>
        <w:right w:val="none" w:sz="0" w:space="0" w:color="auto"/>
      </w:divBdr>
    </w:div>
    <w:div w:id="1765224162">
      <w:marLeft w:val="0"/>
      <w:marRight w:val="0"/>
      <w:marTop w:val="0"/>
      <w:marBottom w:val="0"/>
      <w:divBdr>
        <w:top w:val="none" w:sz="0" w:space="0" w:color="auto"/>
        <w:left w:val="none" w:sz="0" w:space="0" w:color="auto"/>
        <w:bottom w:val="none" w:sz="0" w:space="0" w:color="auto"/>
        <w:right w:val="none" w:sz="0" w:space="0" w:color="auto"/>
      </w:divBdr>
    </w:div>
    <w:div w:id="1765224163">
      <w:marLeft w:val="0"/>
      <w:marRight w:val="0"/>
      <w:marTop w:val="0"/>
      <w:marBottom w:val="0"/>
      <w:divBdr>
        <w:top w:val="none" w:sz="0" w:space="0" w:color="auto"/>
        <w:left w:val="none" w:sz="0" w:space="0" w:color="auto"/>
        <w:bottom w:val="none" w:sz="0" w:space="0" w:color="auto"/>
        <w:right w:val="none" w:sz="0" w:space="0" w:color="auto"/>
      </w:divBdr>
    </w:div>
    <w:div w:id="1765224164">
      <w:marLeft w:val="0"/>
      <w:marRight w:val="0"/>
      <w:marTop w:val="0"/>
      <w:marBottom w:val="0"/>
      <w:divBdr>
        <w:top w:val="none" w:sz="0" w:space="0" w:color="auto"/>
        <w:left w:val="none" w:sz="0" w:space="0" w:color="auto"/>
        <w:bottom w:val="none" w:sz="0" w:space="0" w:color="auto"/>
        <w:right w:val="none" w:sz="0" w:space="0" w:color="auto"/>
      </w:divBdr>
    </w:div>
    <w:div w:id="1765224165">
      <w:marLeft w:val="0"/>
      <w:marRight w:val="0"/>
      <w:marTop w:val="0"/>
      <w:marBottom w:val="0"/>
      <w:divBdr>
        <w:top w:val="none" w:sz="0" w:space="0" w:color="auto"/>
        <w:left w:val="none" w:sz="0" w:space="0" w:color="auto"/>
        <w:bottom w:val="none" w:sz="0" w:space="0" w:color="auto"/>
        <w:right w:val="none" w:sz="0" w:space="0" w:color="auto"/>
      </w:divBdr>
    </w:div>
    <w:div w:id="1765224166">
      <w:marLeft w:val="0"/>
      <w:marRight w:val="0"/>
      <w:marTop w:val="0"/>
      <w:marBottom w:val="0"/>
      <w:divBdr>
        <w:top w:val="none" w:sz="0" w:space="0" w:color="auto"/>
        <w:left w:val="none" w:sz="0" w:space="0" w:color="auto"/>
        <w:bottom w:val="none" w:sz="0" w:space="0" w:color="auto"/>
        <w:right w:val="none" w:sz="0" w:space="0" w:color="auto"/>
      </w:divBdr>
    </w:div>
    <w:div w:id="1765224167">
      <w:marLeft w:val="0"/>
      <w:marRight w:val="0"/>
      <w:marTop w:val="0"/>
      <w:marBottom w:val="0"/>
      <w:divBdr>
        <w:top w:val="none" w:sz="0" w:space="0" w:color="auto"/>
        <w:left w:val="none" w:sz="0" w:space="0" w:color="auto"/>
        <w:bottom w:val="none" w:sz="0" w:space="0" w:color="auto"/>
        <w:right w:val="none" w:sz="0" w:space="0" w:color="auto"/>
      </w:divBdr>
    </w:div>
    <w:div w:id="1765224168">
      <w:marLeft w:val="0"/>
      <w:marRight w:val="0"/>
      <w:marTop w:val="0"/>
      <w:marBottom w:val="0"/>
      <w:divBdr>
        <w:top w:val="none" w:sz="0" w:space="0" w:color="auto"/>
        <w:left w:val="none" w:sz="0" w:space="0" w:color="auto"/>
        <w:bottom w:val="none" w:sz="0" w:space="0" w:color="auto"/>
        <w:right w:val="none" w:sz="0" w:space="0" w:color="auto"/>
      </w:divBdr>
    </w:div>
    <w:div w:id="1765224169">
      <w:marLeft w:val="0"/>
      <w:marRight w:val="0"/>
      <w:marTop w:val="0"/>
      <w:marBottom w:val="0"/>
      <w:divBdr>
        <w:top w:val="none" w:sz="0" w:space="0" w:color="auto"/>
        <w:left w:val="none" w:sz="0" w:space="0" w:color="auto"/>
        <w:bottom w:val="none" w:sz="0" w:space="0" w:color="auto"/>
        <w:right w:val="none" w:sz="0" w:space="0" w:color="auto"/>
      </w:divBdr>
    </w:div>
    <w:div w:id="1765224170">
      <w:marLeft w:val="0"/>
      <w:marRight w:val="0"/>
      <w:marTop w:val="0"/>
      <w:marBottom w:val="0"/>
      <w:divBdr>
        <w:top w:val="none" w:sz="0" w:space="0" w:color="auto"/>
        <w:left w:val="none" w:sz="0" w:space="0" w:color="auto"/>
        <w:bottom w:val="none" w:sz="0" w:space="0" w:color="auto"/>
        <w:right w:val="none" w:sz="0" w:space="0" w:color="auto"/>
      </w:divBdr>
    </w:div>
    <w:div w:id="1765224171">
      <w:marLeft w:val="0"/>
      <w:marRight w:val="0"/>
      <w:marTop w:val="0"/>
      <w:marBottom w:val="0"/>
      <w:divBdr>
        <w:top w:val="none" w:sz="0" w:space="0" w:color="auto"/>
        <w:left w:val="none" w:sz="0" w:space="0" w:color="auto"/>
        <w:bottom w:val="none" w:sz="0" w:space="0" w:color="auto"/>
        <w:right w:val="none" w:sz="0" w:space="0" w:color="auto"/>
      </w:divBdr>
    </w:div>
    <w:div w:id="1765224172">
      <w:marLeft w:val="0"/>
      <w:marRight w:val="0"/>
      <w:marTop w:val="0"/>
      <w:marBottom w:val="0"/>
      <w:divBdr>
        <w:top w:val="none" w:sz="0" w:space="0" w:color="auto"/>
        <w:left w:val="none" w:sz="0" w:space="0" w:color="auto"/>
        <w:bottom w:val="none" w:sz="0" w:space="0" w:color="auto"/>
        <w:right w:val="none" w:sz="0" w:space="0" w:color="auto"/>
      </w:divBdr>
    </w:div>
    <w:div w:id="1765224173">
      <w:marLeft w:val="0"/>
      <w:marRight w:val="0"/>
      <w:marTop w:val="0"/>
      <w:marBottom w:val="0"/>
      <w:divBdr>
        <w:top w:val="none" w:sz="0" w:space="0" w:color="auto"/>
        <w:left w:val="none" w:sz="0" w:space="0" w:color="auto"/>
        <w:bottom w:val="none" w:sz="0" w:space="0" w:color="auto"/>
        <w:right w:val="none" w:sz="0" w:space="0" w:color="auto"/>
      </w:divBdr>
    </w:div>
    <w:div w:id="1765224174">
      <w:marLeft w:val="0"/>
      <w:marRight w:val="0"/>
      <w:marTop w:val="0"/>
      <w:marBottom w:val="0"/>
      <w:divBdr>
        <w:top w:val="none" w:sz="0" w:space="0" w:color="auto"/>
        <w:left w:val="none" w:sz="0" w:space="0" w:color="auto"/>
        <w:bottom w:val="none" w:sz="0" w:space="0" w:color="auto"/>
        <w:right w:val="none" w:sz="0" w:space="0" w:color="auto"/>
      </w:divBdr>
    </w:div>
    <w:div w:id="1765224175">
      <w:marLeft w:val="0"/>
      <w:marRight w:val="0"/>
      <w:marTop w:val="0"/>
      <w:marBottom w:val="0"/>
      <w:divBdr>
        <w:top w:val="none" w:sz="0" w:space="0" w:color="auto"/>
        <w:left w:val="none" w:sz="0" w:space="0" w:color="auto"/>
        <w:bottom w:val="none" w:sz="0" w:space="0" w:color="auto"/>
        <w:right w:val="none" w:sz="0" w:space="0" w:color="auto"/>
      </w:divBdr>
    </w:div>
    <w:div w:id="1765224176">
      <w:marLeft w:val="0"/>
      <w:marRight w:val="0"/>
      <w:marTop w:val="0"/>
      <w:marBottom w:val="0"/>
      <w:divBdr>
        <w:top w:val="none" w:sz="0" w:space="0" w:color="auto"/>
        <w:left w:val="none" w:sz="0" w:space="0" w:color="auto"/>
        <w:bottom w:val="none" w:sz="0" w:space="0" w:color="auto"/>
        <w:right w:val="none" w:sz="0" w:space="0" w:color="auto"/>
      </w:divBdr>
    </w:div>
    <w:div w:id="1765224177">
      <w:marLeft w:val="0"/>
      <w:marRight w:val="0"/>
      <w:marTop w:val="0"/>
      <w:marBottom w:val="0"/>
      <w:divBdr>
        <w:top w:val="none" w:sz="0" w:space="0" w:color="auto"/>
        <w:left w:val="none" w:sz="0" w:space="0" w:color="auto"/>
        <w:bottom w:val="none" w:sz="0" w:space="0" w:color="auto"/>
        <w:right w:val="none" w:sz="0" w:space="0" w:color="auto"/>
      </w:divBdr>
    </w:div>
    <w:div w:id="1765224178">
      <w:marLeft w:val="0"/>
      <w:marRight w:val="0"/>
      <w:marTop w:val="0"/>
      <w:marBottom w:val="0"/>
      <w:divBdr>
        <w:top w:val="none" w:sz="0" w:space="0" w:color="auto"/>
        <w:left w:val="none" w:sz="0" w:space="0" w:color="auto"/>
        <w:bottom w:val="none" w:sz="0" w:space="0" w:color="auto"/>
        <w:right w:val="none" w:sz="0" w:space="0" w:color="auto"/>
      </w:divBdr>
    </w:div>
    <w:div w:id="1765224179">
      <w:marLeft w:val="0"/>
      <w:marRight w:val="0"/>
      <w:marTop w:val="0"/>
      <w:marBottom w:val="0"/>
      <w:divBdr>
        <w:top w:val="none" w:sz="0" w:space="0" w:color="auto"/>
        <w:left w:val="none" w:sz="0" w:space="0" w:color="auto"/>
        <w:bottom w:val="none" w:sz="0" w:space="0" w:color="auto"/>
        <w:right w:val="none" w:sz="0" w:space="0" w:color="auto"/>
      </w:divBdr>
    </w:div>
    <w:div w:id="1765224180">
      <w:marLeft w:val="0"/>
      <w:marRight w:val="0"/>
      <w:marTop w:val="0"/>
      <w:marBottom w:val="0"/>
      <w:divBdr>
        <w:top w:val="none" w:sz="0" w:space="0" w:color="auto"/>
        <w:left w:val="none" w:sz="0" w:space="0" w:color="auto"/>
        <w:bottom w:val="none" w:sz="0" w:space="0" w:color="auto"/>
        <w:right w:val="none" w:sz="0" w:space="0" w:color="auto"/>
      </w:divBdr>
    </w:div>
    <w:div w:id="1765224181">
      <w:marLeft w:val="0"/>
      <w:marRight w:val="0"/>
      <w:marTop w:val="0"/>
      <w:marBottom w:val="0"/>
      <w:divBdr>
        <w:top w:val="none" w:sz="0" w:space="0" w:color="auto"/>
        <w:left w:val="none" w:sz="0" w:space="0" w:color="auto"/>
        <w:bottom w:val="none" w:sz="0" w:space="0" w:color="auto"/>
        <w:right w:val="none" w:sz="0" w:space="0" w:color="auto"/>
      </w:divBdr>
    </w:div>
    <w:div w:id="1765224182">
      <w:marLeft w:val="0"/>
      <w:marRight w:val="0"/>
      <w:marTop w:val="0"/>
      <w:marBottom w:val="0"/>
      <w:divBdr>
        <w:top w:val="none" w:sz="0" w:space="0" w:color="auto"/>
        <w:left w:val="none" w:sz="0" w:space="0" w:color="auto"/>
        <w:bottom w:val="none" w:sz="0" w:space="0" w:color="auto"/>
        <w:right w:val="none" w:sz="0" w:space="0" w:color="auto"/>
      </w:divBdr>
    </w:div>
    <w:div w:id="1765224183">
      <w:marLeft w:val="0"/>
      <w:marRight w:val="0"/>
      <w:marTop w:val="0"/>
      <w:marBottom w:val="0"/>
      <w:divBdr>
        <w:top w:val="none" w:sz="0" w:space="0" w:color="auto"/>
        <w:left w:val="none" w:sz="0" w:space="0" w:color="auto"/>
        <w:bottom w:val="none" w:sz="0" w:space="0" w:color="auto"/>
        <w:right w:val="none" w:sz="0" w:space="0" w:color="auto"/>
      </w:divBdr>
    </w:div>
    <w:div w:id="1765224184">
      <w:marLeft w:val="0"/>
      <w:marRight w:val="0"/>
      <w:marTop w:val="0"/>
      <w:marBottom w:val="0"/>
      <w:divBdr>
        <w:top w:val="none" w:sz="0" w:space="0" w:color="auto"/>
        <w:left w:val="none" w:sz="0" w:space="0" w:color="auto"/>
        <w:bottom w:val="none" w:sz="0" w:space="0" w:color="auto"/>
        <w:right w:val="none" w:sz="0" w:space="0" w:color="auto"/>
      </w:divBdr>
    </w:div>
    <w:div w:id="1765224185">
      <w:marLeft w:val="0"/>
      <w:marRight w:val="0"/>
      <w:marTop w:val="0"/>
      <w:marBottom w:val="0"/>
      <w:divBdr>
        <w:top w:val="none" w:sz="0" w:space="0" w:color="auto"/>
        <w:left w:val="none" w:sz="0" w:space="0" w:color="auto"/>
        <w:bottom w:val="none" w:sz="0" w:space="0" w:color="auto"/>
        <w:right w:val="none" w:sz="0" w:space="0" w:color="auto"/>
      </w:divBdr>
    </w:div>
    <w:div w:id="1765224186">
      <w:marLeft w:val="0"/>
      <w:marRight w:val="0"/>
      <w:marTop w:val="0"/>
      <w:marBottom w:val="0"/>
      <w:divBdr>
        <w:top w:val="none" w:sz="0" w:space="0" w:color="auto"/>
        <w:left w:val="none" w:sz="0" w:space="0" w:color="auto"/>
        <w:bottom w:val="none" w:sz="0" w:space="0" w:color="auto"/>
        <w:right w:val="none" w:sz="0" w:space="0" w:color="auto"/>
      </w:divBdr>
    </w:div>
    <w:div w:id="1765224187">
      <w:marLeft w:val="0"/>
      <w:marRight w:val="0"/>
      <w:marTop w:val="0"/>
      <w:marBottom w:val="0"/>
      <w:divBdr>
        <w:top w:val="none" w:sz="0" w:space="0" w:color="auto"/>
        <w:left w:val="none" w:sz="0" w:space="0" w:color="auto"/>
        <w:bottom w:val="none" w:sz="0" w:space="0" w:color="auto"/>
        <w:right w:val="none" w:sz="0" w:space="0" w:color="auto"/>
      </w:divBdr>
    </w:div>
    <w:div w:id="1765224188">
      <w:marLeft w:val="0"/>
      <w:marRight w:val="0"/>
      <w:marTop w:val="0"/>
      <w:marBottom w:val="0"/>
      <w:divBdr>
        <w:top w:val="none" w:sz="0" w:space="0" w:color="auto"/>
        <w:left w:val="none" w:sz="0" w:space="0" w:color="auto"/>
        <w:bottom w:val="none" w:sz="0" w:space="0" w:color="auto"/>
        <w:right w:val="none" w:sz="0" w:space="0" w:color="auto"/>
      </w:divBdr>
    </w:div>
    <w:div w:id="1765224189">
      <w:marLeft w:val="0"/>
      <w:marRight w:val="0"/>
      <w:marTop w:val="0"/>
      <w:marBottom w:val="0"/>
      <w:divBdr>
        <w:top w:val="none" w:sz="0" w:space="0" w:color="auto"/>
        <w:left w:val="none" w:sz="0" w:space="0" w:color="auto"/>
        <w:bottom w:val="none" w:sz="0" w:space="0" w:color="auto"/>
        <w:right w:val="none" w:sz="0" w:space="0" w:color="auto"/>
      </w:divBdr>
    </w:div>
    <w:div w:id="1765224190">
      <w:marLeft w:val="0"/>
      <w:marRight w:val="0"/>
      <w:marTop w:val="0"/>
      <w:marBottom w:val="0"/>
      <w:divBdr>
        <w:top w:val="none" w:sz="0" w:space="0" w:color="auto"/>
        <w:left w:val="none" w:sz="0" w:space="0" w:color="auto"/>
        <w:bottom w:val="none" w:sz="0" w:space="0" w:color="auto"/>
        <w:right w:val="none" w:sz="0" w:space="0" w:color="auto"/>
      </w:divBdr>
    </w:div>
    <w:div w:id="1765224191">
      <w:marLeft w:val="0"/>
      <w:marRight w:val="0"/>
      <w:marTop w:val="0"/>
      <w:marBottom w:val="0"/>
      <w:divBdr>
        <w:top w:val="none" w:sz="0" w:space="0" w:color="auto"/>
        <w:left w:val="none" w:sz="0" w:space="0" w:color="auto"/>
        <w:bottom w:val="none" w:sz="0" w:space="0" w:color="auto"/>
        <w:right w:val="none" w:sz="0" w:space="0" w:color="auto"/>
      </w:divBdr>
    </w:div>
    <w:div w:id="1765224192">
      <w:marLeft w:val="0"/>
      <w:marRight w:val="0"/>
      <w:marTop w:val="0"/>
      <w:marBottom w:val="0"/>
      <w:divBdr>
        <w:top w:val="none" w:sz="0" w:space="0" w:color="auto"/>
        <w:left w:val="none" w:sz="0" w:space="0" w:color="auto"/>
        <w:bottom w:val="none" w:sz="0" w:space="0" w:color="auto"/>
        <w:right w:val="none" w:sz="0" w:space="0" w:color="auto"/>
      </w:divBdr>
    </w:div>
    <w:div w:id="1765224193">
      <w:marLeft w:val="0"/>
      <w:marRight w:val="0"/>
      <w:marTop w:val="0"/>
      <w:marBottom w:val="0"/>
      <w:divBdr>
        <w:top w:val="none" w:sz="0" w:space="0" w:color="auto"/>
        <w:left w:val="none" w:sz="0" w:space="0" w:color="auto"/>
        <w:bottom w:val="none" w:sz="0" w:space="0" w:color="auto"/>
        <w:right w:val="none" w:sz="0" w:space="0" w:color="auto"/>
      </w:divBdr>
    </w:div>
    <w:div w:id="1765224194">
      <w:marLeft w:val="0"/>
      <w:marRight w:val="0"/>
      <w:marTop w:val="0"/>
      <w:marBottom w:val="0"/>
      <w:divBdr>
        <w:top w:val="none" w:sz="0" w:space="0" w:color="auto"/>
        <w:left w:val="none" w:sz="0" w:space="0" w:color="auto"/>
        <w:bottom w:val="none" w:sz="0" w:space="0" w:color="auto"/>
        <w:right w:val="none" w:sz="0" w:space="0" w:color="auto"/>
      </w:divBdr>
    </w:div>
    <w:div w:id="1765224195">
      <w:marLeft w:val="0"/>
      <w:marRight w:val="0"/>
      <w:marTop w:val="0"/>
      <w:marBottom w:val="0"/>
      <w:divBdr>
        <w:top w:val="none" w:sz="0" w:space="0" w:color="auto"/>
        <w:left w:val="none" w:sz="0" w:space="0" w:color="auto"/>
        <w:bottom w:val="none" w:sz="0" w:space="0" w:color="auto"/>
        <w:right w:val="none" w:sz="0" w:space="0" w:color="auto"/>
      </w:divBdr>
    </w:div>
    <w:div w:id="1765224196">
      <w:marLeft w:val="0"/>
      <w:marRight w:val="0"/>
      <w:marTop w:val="0"/>
      <w:marBottom w:val="0"/>
      <w:divBdr>
        <w:top w:val="none" w:sz="0" w:space="0" w:color="auto"/>
        <w:left w:val="none" w:sz="0" w:space="0" w:color="auto"/>
        <w:bottom w:val="none" w:sz="0" w:space="0" w:color="auto"/>
        <w:right w:val="none" w:sz="0" w:space="0" w:color="auto"/>
      </w:divBdr>
    </w:div>
    <w:div w:id="1765224197">
      <w:marLeft w:val="0"/>
      <w:marRight w:val="0"/>
      <w:marTop w:val="0"/>
      <w:marBottom w:val="0"/>
      <w:divBdr>
        <w:top w:val="none" w:sz="0" w:space="0" w:color="auto"/>
        <w:left w:val="none" w:sz="0" w:space="0" w:color="auto"/>
        <w:bottom w:val="none" w:sz="0" w:space="0" w:color="auto"/>
        <w:right w:val="none" w:sz="0" w:space="0" w:color="auto"/>
      </w:divBdr>
    </w:div>
    <w:div w:id="1765224198">
      <w:marLeft w:val="0"/>
      <w:marRight w:val="0"/>
      <w:marTop w:val="0"/>
      <w:marBottom w:val="0"/>
      <w:divBdr>
        <w:top w:val="none" w:sz="0" w:space="0" w:color="auto"/>
        <w:left w:val="none" w:sz="0" w:space="0" w:color="auto"/>
        <w:bottom w:val="none" w:sz="0" w:space="0" w:color="auto"/>
        <w:right w:val="none" w:sz="0" w:space="0" w:color="auto"/>
      </w:divBdr>
    </w:div>
    <w:div w:id="1765224199">
      <w:marLeft w:val="0"/>
      <w:marRight w:val="0"/>
      <w:marTop w:val="0"/>
      <w:marBottom w:val="0"/>
      <w:divBdr>
        <w:top w:val="none" w:sz="0" w:space="0" w:color="auto"/>
        <w:left w:val="none" w:sz="0" w:space="0" w:color="auto"/>
        <w:bottom w:val="none" w:sz="0" w:space="0" w:color="auto"/>
        <w:right w:val="none" w:sz="0" w:space="0" w:color="auto"/>
      </w:divBdr>
    </w:div>
    <w:div w:id="1765224200">
      <w:marLeft w:val="0"/>
      <w:marRight w:val="0"/>
      <w:marTop w:val="0"/>
      <w:marBottom w:val="0"/>
      <w:divBdr>
        <w:top w:val="none" w:sz="0" w:space="0" w:color="auto"/>
        <w:left w:val="none" w:sz="0" w:space="0" w:color="auto"/>
        <w:bottom w:val="none" w:sz="0" w:space="0" w:color="auto"/>
        <w:right w:val="none" w:sz="0" w:space="0" w:color="auto"/>
      </w:divBdr>
    </w:div>
    <w:div w:id="1765224201">
      <w:marLeft w:val="0"/>
      <w:marRight w:val="0"/>
      <w:marTop w:val="0"/>
      <w:marBottom w:val="0"/>
      <w:divBdr>
        <w:top w:val="none" w:sz="0" w:space="0" w:color="auto"/>
        <w:left w:val="none" w:sz="0" w:space="0" w:color="auto"/>
        <w:bottom w:val="none" w:sz="0" w:space="0" w:color="auto"/>
        <w:right w:val="none" w:sz="0" w:space="0" w:color="auto"/>
      </w:divBdr>
    </w:div>
    <w:div w:id="1765224202">
      <w:marLeft w:val="0"/>
      <w:marRight w:val="0"/>
      <w:marTop w:val="0"/>
      <w:marBottom w:val="0"/>
      <w:divBdr>
        <w:top w:val="none" w:sz="0" w:space="0" w:color="auto"/>
        <w:left w:val="none" w:sz="0" w:space="0" w:color="auto"/>
        <w:bottom w:val="none" w:sz="0" w:space="0" w:color="auto"/>
        <w:right w:val="none" w:sz="0" w:space="0" w:color="auto"/>
      </w:divBdr>
    </w:div>
    <w:div w:id="1765224203">
      <w:marLeft w:val="0"/>
      <w:marRight w:val="0"/>
      <w:marTop w:val="0"/>
      <w:marBottom w:val="0"/>
      <w:divBdr>
        <w:top w:val="none" w:sz="0" w:space="0" w:color="auto"/>
        <w:left w:val="none" w:sz="0" w:space="0" w:color="auto"/>
        <w:bottom w:val="none" w:sz="0" w:space="0" w:color="auto"/>
        <w:right w:val="none" w:sz="0" w:space="0" w:color="auto"/>
      </w:divBdr>
    </w:div>
    <w:div w:id="1765224204">
      <w:marLeft w:val="0"/>
      <w:marRight w:val="0"/>
      <w:marTop w:val="0"/>
      <w:marBottom w:val="0"/>
      <w:divBdr>
        <w:top w:val="none" w:sz="0" w:space="0" w:color="auto"/>
        <w:left w:val="none" w:sz="0" w:space="0" w:color="auto"/>
        <w:bottom w:val="none" w:sz="0" w:space="0" w:color="auto"/>
        <w:right w:val="none" w:sz="0" w:space="0" w:color="auto"/>
      </w:divBdr>
    </w:div>
    <w:div w:id="1765224205">
      <w:marLeft w:val="0"/>
      <w:marRight w:val="0"/>
      <w:marTop w:val="0"/>
      <w:marBottom w:val="0"/>
      <w:divBdr>
        <w:top w:val="none" w:sz="0" w:space="0" w:color="auto"/>
        <w:left w:val="none" w:sz="0" w:space="0" w:color="auto"/>
        <w:bottom w:val="none" w:sz="0" w:space="0" w:color="auto"/>
        <w:right w:val="none" w:sz="0" w:space="0" w:color="auto"/>
      </w:divBdr>
    </w:div>
    <w:div w:id="1765224206">
      <w:marLeft w:val="0"/>
      <w:marRight w:val="0"/>
      <w:marTop w:val="0"/>
      <w:marBottom w:val="0"/>
      <w:divBdr>
        <w:top w:val="none" w:sz="0" w:space="0" w:color="auto"/>
        <w:left w:val="none" w:sz="0" w:space="0" w:color="auto"/>
        <w:bottom w:val="none" w:sz="0" w:space="0" w:color="auto"/>
        <w:right w:val="none" w:sz="0" w:space="0" w:color="auto"/>
      </w:divBdr>
    </w:div>
    <w:div w:id="1765224207">
      <w:marLeft w:val="0"/>
      <w:marRight w:val="0"/>
      <w:marTop w:val="0"/>
      <w:marBottom w:val="0"/>
      <w:divBdr>
        <w:top w:val="none" w:sz="0" w:space="0" w:color="auto"/>
        <w:left w:val="none" w:sz="0" w:space="0" w:color="auto"/>
        <w:bottom w:val="none" w:sz="0" w:space="0" w:color="auto"/>
        <w:right w:val="none" w:sz="0" w:space="0" w:color="auto"/>
      </w:divBdr>
    </w:div>
    <w:div w:id="1765224208">
      <w:marLeft w:val="0"/>
      <w:marRight w:val="0"/>
      <w:marTop w:val="0"/>
      <w:marBottom w:val="0"/>
      <w:divBdr>
        <w:top w:val="none" w:sz="0" w:space="0" w:color="auto"/>
        <w:left w:val="none" w:sz="0" w:space="0" w:color="auto"/>
        <w:bottom w:val="none" w:sz="0" w:space="0" w:color="auto"/>
        <w:right w:val="none" w:sz="0" w:space="0" w:color="auto"/>
      </w:divBdr>
    </w:div>
    <w:div w:id="1765224209">
      <w:marLeft w:val="0"/>
      <w:marRight w:val="0"/>
      <w:marTop w:val="0"/>
      <w:marBottom w:val="0"/>
      <w:divBdr>
        <w:top w:val="none" w:sz="0" w:space="0" w:color="auto"/>
        <w:left w:val="none" w:sz="0" w:space="0" w:color="auto"/>
        <w:bottom w:val="none" w:sz="0" w:space="0" w:color="auto"/>
        <w:right w:val="none" w:sz="0" w:space="0" w:color="auto"/>
      </w:divBdr>
    </w:div>
    <w:div w:id="1765224210">
      <w:marLeft w:val="0"/>
      <w:marRight w:val="0"/>
      <w:marTop w:val="0"/>
      <w:marBottom w:val="0"/>
      <w:divBdr>
        <w:top w:val="none" w:sz="0" w:space="0" w:color="auto"/>
        <w:left w:val="none" w:sz="0" w:space="0" w:color="auto"/>
        <w:bottom w:val="none" w:sz="0" w:space="0" w:color="auto"/>
        <w:right w:val="none" w:sz="0" w:space="0" w:color="auto"/>
      </w:divBdr>
    </w:div>
    <w:div w:id="1765224211">
      <w:marLeft w:val="0"/>
      <w:marRight w:val="0"/>
      <w:marTop w:val="0"/>
      <w:marBottom w:val="0"/>
      <w:divBdr>
        <w:top w:val="none" w:sz="0" w:space="0" w:color="auto"/>
        <w:left w:val="none" w:sz="0" w:space="0" w:color="auto"/>
        <w:bottom w:val="none" w:sz="0" w:space="0" w:color="auto"/>
        <w:right w:val="none" w:sz="0" w:space="0" w:color="auto"/>
      </w:divBdr>
    </w:div>
    <w:div w:id="1765224212">
      <w:marLeft w:val="0"/>
      <w:marRight w:val="0"/>
      <w:marTop w:val="0"/>
      <w:marBottom w:val="0"/>
      <w:divBdr>
        <w:top w:val="none" w:sz="0" w:space="0" w:color="auto"/>
        <w:left w:val="none" w:sz="0" w:space="0" w:color="auto"/>
        <w:bottom w:val="none" w:sz="0" w:space="0" w:color="auto"/>
        <w:right w:val="none" w:sz="0" w:space="0" w:color="auto"/>
      </w:divBdr>
    </w:div>
    <w:div w:id="1765224213">
      <w:marLeft w:val="0"/>
      <w:marRight w:val="0"/>
      <w:marTop w:val="0"/>
      <w:marBottom w:val="0"/>
      <w:divBdr>
        <w:top w:val="none" w:sz="0" w:space="0" w:color="auto"/>
        <w:left w:val="none" w:sz="0" w:space="0" w:color="auto"/>
        <w:bottom w:val="none" w:sz="0" w:space="0" w:color="auto"/>
        <w:right w:val="none" w:sz="0" w:space="0" w:color="auto"/>
      </w:divBdr>
    </w:div>
    <w:div w:id="1765224214">
      <w:marLeft w:val="0"/>
      <w:marRight w:val="0"/>
      <w:marTop w:val="0"/>
      <w:marBottom w:val="0"/>
      <w:divBdr>
        <w:top w:val="none" w:sz="0" w:space="0" w:color="auto"/>
        <w:left w:val="none" w:sz="0" w:space="0" w:color="auto"/>
        <w:bottom w:val="none" w:sz="0" w:space="0" w:color="auto"/>
        <w:right w:val="none" w:sz="0" w:space="0" w:color="auto"/>
      </w:divBdr>
    </w:div>
    <w:div w:id="1765224215">
      <w:marLeft w:val="0"/>
      <w:marRight w:val="0"/>
      <w:marTop w:val="0"/>
      <w:marBottom w:val="0"/>
      <w:divBdr>
        <w:top w:val="none" w:sz="0" w:space="0" w:color="auto"/>
        <w:left w:val="none" w:sz="0" w:space="0" w:color="auto"/>
        <w:bottom w:val="none" w:sz="0" w:space="0" w:color="auto"/>
        <w:right w:val="none" w:sz="0" w:space="0" w:color="auto"/>
      </w:divBdr>
    </w:div>
    <w:div w:id="1765224216">
      <w:marLeft w:val="0"/>
      <w:marRight w:val="0"/>
      <w:marTop w:val="0"/>
      <w:marBottom w:val="0"/>
      <w:divBdr>
        <w:top w:val="none" w:sz="0" w:space="0" w:color="auto"/>
        <w:left w:val="none" w:sz="0" w:space="0" w:color="auto"/>
        <w:bottom w:val="none" w:sz="0" w:space="0" w:color="auto"/>
        <w:right w:val="none" w:sz="0" w:space="0" w:color="auto"/>
      </w:divBdr>
    </w:div>
    <w:div w:id="17652242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ertU\Desktop\Uued%20veebi\M_yldplank_TN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24FFF63346124A80BE00E7B2669193" ma:contentTypeVersion="13" ma:contentTypeDescription="Loo uus dokument" ma:contentTypeScope="" ma:versionID="8bf245b24a75d68c82c306a48dbf3938">
  <xsd:schema xmlns:xsd="http://www.w3.org/2001/XMLSchema" xmlns:xs="http://www.w3.org/2001/XMLSchema" xmlns:p="http://schemas.microsoft.com/office/2006/metadata/properties" xmlns:ns3="2d35fd71-6cc1-4d90-9140-e7758839e218" xmlns:ns4="8d6044b4-df04-49b9-abdd-20c69d287d0e" targetNamespace="http://schemas.microsoft.com/office/2006/metadata/properties" ma:root="true" ma:fieldsID="fba514b785cc9e70f3f3f8eadfe01e9d" ns3:_="" ns4:_="">
    <xsd:import namespace="2d35fd71-6cc1-4d90-9140-e7758839e218"/>
    <xsd:import namespace="8d6044b4-df04-49b9-abdd-20c69d287d0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35fd71-6cc1-4d90-9140-e7758839e2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6044b4-df04-49b9-abdd-20c69d287d0e"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element name="SharingHintHash" ma:index="12" nillable="true" ma:displayName="Vihjeräsi jagami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D1BD475-AABF-47F0-BF0C-1BC6E2A85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35fd71-6cc1-4d90-9140-e7758839e218"/>
    <ds:schemaRef ds:uri="8d6044b4-df04-49b9-abdd-20c69d287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FFA039-6FBA-4D85-B36F-10A0B368C0BB}">
  <ds:schemaRefs>
    <ds:schemaRef ds:uri="http://schemas.microsoft.com/sharepoint/v3/contenttype/forms"/>
  </ds:schemaRefs>
</ds:datastoreItem>
</file>

<file path=customXml/itemProps3.xml><?xml version="1.0" encoding="utf-8"?>
<ds:datastoreItem xmlns:ds="http://schemas.openxmlformats.org/officeDocument/2006/customXml" ds:itemID="{3D240E61-A810-4AEE-9D92-5F7F8820B1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C28EE2-BD47-4B62-A0F0-216301308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M_yldplank_TNR.dotx</Template>
  <TotalTime>0</TotalTime>
  <Pages>1</Pages>
  <Words>4535</Words>
  <Characters>25855</Characters>
  <Application>Microsoft Office Word</Application>
  <DocSecurity>4</DocSecurity>
  <Lines>215</Lines>
  <Paragraphs>60</Paragraphs>
  <ScaleCrop>false</ScaleCrop>
  <Company>RMIT</Company>
  <LinksUpToDate>false</LinksUpToDate>
  <CharactersWithSpaces>30330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Uiboaed</dc:creator>
  <cp:keywords/>
  <dc:description/>
  <cp:lastModifiedBy>Katrin Volman</cp:lastModifiedBy>
  <cp:revision>3</cp:revision>
  <cp:lastPrinted>2018-06-12T06:58:00Z</cp:lastPrinted>
  <dcterms:created xsi:type="dcterms:W3CDTF">2020-04-16T07:53:00Z</dcterms:created>
  <dcterms:modified xsi:type="dcterms:W3CDTF">2020-04-20T12:17:00Z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0x0101000124FFF63346124A80BE00E7B2669193</vt:lpwstr>
  </property>
</Properties>
</file>